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B7D2197" w14:textId="07EBDB1E" w:rsidR="009050BB" w:rsidRDefault="00000000">
      <w:pPr>
        <w:pStyle w:val="Header"/>
        <w:tabs>
          <w:tab w:val="center" w:pos="4820"/>
          <w:tab w:val="right" w:pos="5954"/>
        </w:tabs>
        <w:spacing w:after="240" w:line="240" w:lineRule="auto"/>
        <w:jc w:val="right"/>
        <w:rPr>
          <w:rFonts w:ascii="Calibri" w:eastAsia="Calibri" w:hAnsi="Calibri" w:cs="Calibri"/>
          <w:sz w:val="22"/>
          <w:lang w:eastAsia="en-GB"/>
        </w:rPr>
      </w:pPr>
      <w:r>
        <w:rPr>
          <w:rFonts w:ascii="Calibri" w:eastAsia="Calibri" w:hAnsi="Calibri" w:cs="Calibri" w:hint="eastAsia"/>
          <w:sz w:val="22"/>
          <w:lang w:val="en-US" w:eastAsia="zh-CN"/>
        </w:rPr>
        <w:t>In</w:t>
      </w:r>
      <w:r>
        <w:rPr>
          <w:rFonts w:ascii="Calibri" w:eastAsia="Calibri" w:hAnsi="Calibri" w:cs="Calibri"/>
          <w:sz w:val="22"/>
          <w:lang w:eastAsia="en-GB"/>
        </w:rPr>
        <w:t xml:space="preserve">put paper: </w:t>
      </w:r>
      <w:r>
        <w:rPr>
          <w:rFonts w:ascii="Calibri" w:eastAsia="Calibri" w:hAnsi="Calibri" w:cs="Calibri" w:hint="eastAsia"/>
          <w:sz w:val="22"/>
          <w:lang w:val="en-US" w:eastAsia="zh-CN"/>
        </w:rPr>
        <w:t>ENG 19</w:t>
      </w:r>
      <w:r>
        <w:rPr>
          <w:rFonts w:ascii="Calibri" w:eastAsia="Calibri" w:hAnsi="Calibri" w:cs="Calibri"/>
          <w:sz w:val="22"/>
          <w:lang w:eastAsia="en-GB"/>
        </w:rPr>
        <w:t>-</w:t>
      </w:r>
      <w:r w:rsidR="00000AAE">
        <w:rPr>
          <w:rFonts w:ascii="Calibri" w:eastAsia="Calibri" w:hAnsi="Calibri" w:cs="Calibri"/>
          <w:sz w:val="22"/>
          <w:lang w:val="en-US" w:eastAsia="zh-CN"/>
        </w:rPr>
        <w:t>3.1.1.8</w:t>
      </w:r>
    </w:p>
    <w:p w14:paraId="2B7D2198" w14:textId="77777777" w:rsidR="009050BB" w:rsidRDefault="009050BB">
      <w:pPr>
        <w:pStyle w:val="BodyText"/>
        <w:tabs>
          <w:tab w:val="left" w:pos="2835"/>
        </w:tabs>
        <w:rPr>
          <w:rFonts w:ascii="Calibri" w:hAnsi="Calibri"/>
        </w:rPr>
      </w:pPr>
    </w:p>
    <w:p w14:paraId="2B7D2199" w14:textId="77777777" w:rsidR="009050BB" w:rsidRDefault="00000000">
      <w:pPr>
        <w:pStyle w:val="BodyText"/>
        <w:tabs>
          <w:tab w:val="left" w:pos="2835"/>
        </w:tabs>
        <w:rPr>
          <w:rFonts w:ascii="Calibri" w:hAnsi="Calibri"/>
        </w:rPr>
      </w:pPr>
      <w:r>
        <w:rPr>
          <w:rFonts w:ascii="Calibri" w:hAnsi="Calibri"/>
        </w:rPr>
        <w:t xml:space="preserve">Input paper for the following Committee(s): </w:t>
      </w:r>
      <w:r>
        <w:rPr>
          <w:rFonts w:ascii="Calibri" w:hAnsi="Calibri"/>
        </w:rPr>
        <w:tab/>
      </w:r>
      <w:r>
        <w:rPr>
          <w:rFonts w:ascii="Calibri" w:hAnsi="Calibri"/>
          <w:sz w:val="18"/>
          <w:szCs w:val="18"/>
        </w:rPr>
        <w:t>check as appropriate</w:t>
      </w:r>
      <w:r>
        <w:rPr>
          <w:rFonts w:ascii="Calibri" w:hAnsi="Calibri"/>
          <w:sz w:val="18"/>
          <w:szCs w:val="18"/>
        </w:rPr>
        <w:tab/>
      </w:r>
      <w:r>
        <w:rPr>
          <w:rFonts w:ascii="Calibri" w:hAnsi="Calibri"/>
        </w:rPr>
        <w:tab/>
      </w:r>
      <w:r>
        <w:rPr>
          <w:rFonts w:ascii="Calibri" w:hAnsi="Calibri" w:hint="eastAsia"/>
          <w:lang w:val="en-US" w:eastAsia="zh-CN"/>
        </w:rPr>
        <w:t xml:space="preserve">         </w:t>
      </w:r>
      <w:r>
        <w:rPr>
          <w:rFonts w:ascii="Calibri" w:hAnsi="Calibri"/>
        </w:rPr>
        <w:t>Purpose of paper:</w:t>
      </w:r>
    </w:p>
    <w:p w14:paraId="2B7D219A" w14:textId="77777777" w:rsidR="009050BB" w:rsidRDefault="00000000">
      <w:pPr>
        <w:pStyle w:val="BodyText"/>
        <w:tabs>
          <w:tab w:val="left" w:pos="1843"/>
        </w:tabs>
        <w:rPr>
          <w:rFonts w:ascii="Calibri" w:hAnsi="Calibri" w:cs="Arial"/>
          <w:b/>
          <w:sz w:val="24"/>
          <w:szCs w:val="24"/>
        </w:rPr>
      </w:pPr>
      <w:r>
        <w:rPr>
          <w:rFonts w:ascii="Calibri" w:hAnsi="Calibri" w:cs="Arial"/>
          <w:b/>
          <w:sz w:val="24"/>
          <w:szCs w:val="24"/>
        </w:rPr>
        <w:t>□</w:t>
      </w:r>
      <w:r>
        <w:rPr>
          <w:rFonts w:ascii="Calibri" w:hAnsi="Calibri" w:cs="Arial"/>
          <w:sz w:val="24"/>
          <w:szCs w:val="24"/>
        </w:rPr>
        <w:t xml:space="preserve">  </w:t>
      </w:r>
      <w:r>
        <w:rPr>
          <w:rFonts w:ascii="Calibri" w:hAnsi="Calibri" w:cs="Arial"/>
        </w:rPr>
        <w:t>ARM</w:t>
      </w:r>
      <w:r>
        <w:rPr>
          <w:rFonts w:ascii="Calibri" w:hAnsi="Calibri" w:cs="Arial"/>
        </w:rPr>
        <w:tab/>
      </w:r>
      <w:r>
        <w:rPr>
          <w:rFonts w:ascii="Calibri" w:hAnsi="Calibri" w:cs="Arial"/>
          <w:b/>
          <w:sz w:val="24"/>
          <w:szCs w:val="24"/>
        </w:rPr>
        <w:sym w:font="Wingdings 2" w:char="0052"/>
      </w:r>
      <w:r>
        <w:rPr>
          <w:rFonts w:ascii="Calibri" w:hAnsi="Calibri" w:cs="Arial"/>
          <w:sz w:val="24"/>
          <w:szCs w:val="24"/>
        </w:rPr>
        <w:t xml:space="preserve">  </w:t>
      </w:r>
      <w:r>
        <w:rPr>
          <w:rFonts w:ascii="Calibri" w:hAnsi="Calibri" w:cs="Arial"/>
        </w:rPr>
        <w:t>ENG</w:t>
      </w:r>
      <w:r>
        <w:rPr>
          <w:rFonts w:ascii="Calibri" w:hAnsi="Calibri" w:cs="Arial"/>
        </w:rPr>
        <w:tab/>
      </w:r>
      <w:r>
        <w:rPr>
          <w:rFonts w:ascii="Calibri" w:hAnsi="Calibri" w:cs="Arial"/>
        </w:rPr>
        <w:tab/>
      </w:r>
      <w:r>
        <w:rPr>
          <w:rFonts w:ascii="Calibri" w:hAnsi="Calibri" w:cs="Arial"/>
          <w:b/>
          <w:sz w:val="24"/>
          <w:szCs w:val="24"/>
        </w:rPr>
        <w:t>□</w:t>
      </w:r>
      <w:r>
        <w:rPr>
          <w:rFonts w:ascii="Calibri" w:hAnsi="Calibri" w:cs="Arial"/>
          <w:sz w:val="24"/>
          <w:szCs w:val="24"/>
        </w:rPr>
        <w:t xml:space="preserve">  </w:t>
      </w:r>
      <w:r>
        <w:rPr>
          <w:rFonts w:ascii="Calibri" w:hAnsi="Calibri" w:cs="Arial"/>
        </w:rPr>
        <w:t>PAP</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t xml:space="preserve">    </w:t>
      </w:r>
      <w:r>
        <w:rPr>
          <w:rFonts w:ascii="Calibri" w:hAnsi="Calibri" w:cs="Arial" w:hint="eastAsia"/>
          <w:sz w:val="24"/>
          <w:szCs w:val="24"/>
          <w:lang w:val="en-US" w:eastAsia="zh-CN"/>
        </w:rPr>
        <w:t xml:space="preserve">         </w:t>
      </w:r>
      <w:r>
        <w:rPr>
          <w:rFonts w:ascii="Calibri" w:eastAsia="SimSun" w:hAnsi="Calibri" w:cs="Arial" w:hint="eastAsia"/>
          <w:b/>
          <w:sz w:val="24"/>
          <w:szCs w:val="24"/>
          <w:lang w:eastAsia="zh-CN"/>
        </w:rPr>
        <w:t>☑</w:t>
      </w:r>
      <w:r>
        <w:rPr>
          <w:rFonts w:ascii="Calibri" w:hAnsi="Calibri" w:cs="Arial"/>
          <w:sz w:val="24"/>
          <w:szCs w:val="24"/>
        </w:rPr>
        <w:t xml:space="preserve">  Input</w:t>
      </w:r>
    </w:p>
    <w:p w14:paraId="2B7D219B" w14:textId="77777777" w:rsidR="009050BB" w:rsidRDefault="00000000">
      <w:pPr>
        <w:pStyle w:val="BodyText"/>
        <w:tabs>
          <w:tab w:val="left" w:pos="1843"/>
        </w:tabs>
        <w:rPr>
          <w:rFonts w:ascii="Calibri" w:hAnsi="Calibri"/>
        </w:rPr>
      </w:pPr>
      <w:r>
        <w:rPr>
          <w:rFonts w:ascii="Calibri" w:hAnsi="Calibri" w:cs="Arial" w:hint="eastAsia"/>
          <w:b/>
          <w:sz w:val="24"/>
          <w:szCs w:val="24"/>
          <w:lang w:eastAsia="zh-CN"/>
        </w:rPr>
        <w:t>□</w:t>
      </w:r>
      <w:r>
        <w:rPr>
          <w:rFonts w:ascii="Calibri" w:hAnsi="Calibri" w:cs="Arial"/>
          <w:sz w:val="24"/>
          <w:szCs w:val="24"/>
        </w:rPr>
        <w:t xml:space="preserve">  </w:t>
      </w:r>
      <w:r>
        <w:rPr>
          <w:rFonts w:ascii="Calibri" w:hAnsi="Calibri" w:cs="Arial" w:hint="eastAsia"/>
          <w:lang w:val="en-US" w:eastAsia="zh-CN"/>
        </w:rPr>
        <w:t>DETC</w:t>
      </w:r>
      <w:r>
        <w:rPr>
          <w:rFonts w:ascii="Calibri" w:hAnsi="Calibri" w:cs="Arial"/>
          <w:b/>
          <w:sz w:val="24"/>
          <w:szCs w:val="24"/>
        </w:rPr>
        <w:tab/>
        <w:t>□</w:t>
      </w:r>
      <w:r>
        <w:rPr>
          <w:rFonts w:ascii="Calibri" w:hAnsi="Calibri" w:cs="Arial"/>
          <w:sz w:val="24"/>
          <w:szCs w:val="24"/>
        </w:rPr>
        <w:t xml:space="preserve">  </w:t>
      </w:r>
      <w:r>
        <w:rPr>
          <w:rFonts w:ascii="Calibri" w:hAnsi="Calibri" w:cs="Arial"/>
        </w:rPr>
        <w:t>VTS</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t xml:space="preserve">      </w:t>
      </w:r>
      <w:r>
        <w:rPr>
          <w:rFonts w:ascii="Calibri" w:hAnsi="Calibri" w:cs="Arial" w:hint="eastAsia"/>
          <w:sz w:val="24"/>
          <w:szCs w:val="24"/>
          <w:lang w:val="en-US" w:eastAsia="zh-CN"/>
        </w:rPr>
        <w:t xml:space="preserve">         </w:t>
      </w:r>
      <w:r>
        <w:rPr>
          <w:rFonts w:ascii="Calibri" w:hAnsi="Calibri" w:cs="Arial"/>
          <w:sz w:val="24"/>
          <w:szCs w:val="24"/>
        </w:rPr>
        <w:t xml:space="preserve"> </w:t>
      </w:r>
      <w:r>
        <w:rPr>
          <w:rFonts w:ascii="Calibri" w:hAnsi="Calibri" w:cs="Arial" w:hint="eastAsia"/>
          <w:b/>
          <w:sz w:val="24"/>
          <w:szCs w:val="24"/>
          <w:lang w:eastAsia="zh-CN"/>
        </w:rPr>
        <w:t>□</w:t>
      </w:r>
      <w:r>
        <w:rPr>
          <w:rFonts w:ascii="Calibri" w:hAnsi="Calibri" w:cs="Arial"/>
          <w:sz w:val="24"/>
          <w:szCs w:val="24"/>
        </w:rPr>
        <w:t xml:space="preserve">  Information</w:t>
      </w:r>
    </w:p>
    <w:p w14:paraId="2B7D219C" w14:textId="77777777" w:rsidR="009050BB" w:rsidRDefault="009050BB">
      <w:pPr>
        <w:pStyle w:val="BodyText"/>
        <w:tabs>
          <w:tab w:val="left" w:pos="2835"/>
        </w:tabs>
        <w:rPr>
          <w:rFonts w:ascii="Calibri" w:hAnsi="Calibri"/>
        </w:rPr>
      </w:pPr>
    </w:p>
    <w:p w14:paraId="2B7D219D" w14:textId="77777777" w:rsidR="009050BB" w:rsidRDefault="00000000">
      <w:pPr>
        <w:pStyle w:val="BodyText"/>
        <w:tabs>
          <w:tab w:val="left" w:pos="2835"/>
        </w:tabs>
        <w:rPr>
          <w:rFonts w:ascii="Calibri" w:hAnsi="Calibri"/>
        </w:rPr>
      </w:pPr>
      <w:r>
        <w:rPr>
          <w:rFonts w:ascii="Calibri" w:hAnsi="Calibri"/>
        </w:rPr>
        <w:t>Agenda item</w:t>
      </w:r>
      <w:r>
        <w:rPr>
          <w:rFonts w:ascii="Calibri" w:hAnsi="Calibri"/>
        </w:rPr>
        <w:tab/>
      </w:r>
      <w:r>
        <w:rPr>
          <w:rFonts w:ascii="Calibri" w:hAnsi="Calibri"/>
        </w:rPr>
        <w:tab/>
      </w:r>
      <w:r>
        <w:rPr>
          <w:rFonts w:ascii="Calibri" w:hAnsi="Calibri"/>
        </w:rPr>
        <w:tab/>
        <w:t>n.n</w:t>
      </w:r>
    </w:p>
    <w:p w14:paraId="2B7D219E" w14:textId="77777777" w:rsidR="009050BB" w:rsidRDefault="00000000">
      <w:pPr>
        <w:pStyle w:val="BodyText"/>
        <w:tabs>
          <w:tab w:val="left" w:pos="2835"/>
        </w:tabs>
        <w:rPr>
          <w:rFonts w:ascii="Calibri" w:hAnsi="Calibri"/>
        </w:rPr>
      </w:pPr>
      <w:r>
        <w:rPr>
          <w:rFonts w:ascii="Calibri" w:hAnsi="Calibri"/>
        </w:rPr>
        <w:t xml:space="preserve">Technical Domain / Task Number </w:t>
      </w:r>
      <w:r>
        <w:rPr>
          <w:rFonts w:ascii="Calibri" w:hAnsi="Calibri"/>
        </w:rPr>
        <w:tab/>
        <w:t>……</w:t>
      </w:r>
      <w:r>
        <w:rPr>
          <w:rFonts w:ascii="Calibri" w:hAnsi="Calibri" w:hint="eastAsia"/>
          <w:lang w:val="en-US" w:eastAsia="zh-CN"/>
        </w:rPr>
        <w:t>2.3.2</w:t>
      </w:r>
      <w:r>
        <w:rPr>
          <w:rFonts w:ascii="Calibri" w:hAnsi="Calibri"/>
        </w:rPr>
        <w:t>…………………</w:t>
      </w:r>
    </w:p>
    <w:p w14:paraId="2B7D219F" w14:textId="77777777" w:rsidR="009050BB" w:rsidRDefault="00000000">
      <w:pPr>
        <w:pStyle w:val="BodyText"/>
        <w:tabs>
          <w:tab w:val="left" w:pos="2835"/>
        </w:tabs>
        <w:rPr>
          <w:rFonts w:ascii="Calibri" w:hAnsi="Calibri"/>
          <w:color w:val="FF0000"/>
        </w:rPr>
      </w:pPr>
      <w:r>
        <w:rPr>
          <w:rFonts w:ascii="Calibri" w:hAnsi="Calibri"/>
        </w:rPr>
        <w:t>Author(s) / Submitter(s)</w:t>
      </w:r>
      <w:r>
        <w:rPr>
          <w:rFonts w:ascii="Calibri" w:hAnsi="Calibri"/>
        </w:rPr>
        <w:tab/>
      </w:r>
      <w:r>
        <w:rPr>
          <w:rFonts w:ascii="Calibri" w:hAnsi="Calibri"/>
        </w:rPr>
        <w:tab/>
      </w:r>
      <w:r>
        <w:rPr>
          <w:rFonts w:ascii="Calibri" w:hAnsi="Calibri"/>
        </w:rPr>
        <w:tab/>
      </w:r>
      <w:r>
        <w:rPr>
          <w:rFonts w:ascii="Calibri" w:hAnsi="Calibri" w:hint="eastAsia"/>
        </w:rPr>
        <w:t>China</w:t>
      </w:r>
      <w:r>
        <w:rPr>
          <w:rFonts w:ascii="Calibri" w:hAnsi="Calibri"/>
        </w:rPr>
        <w:t xml:space="preserve"> MSA</w:t>
      </w:r>
    </w:p>
    <w:p w14:paraId="2B7D21A0" w14:textId="77777777" w:rsidR="009050BB" w:rsidRDefault="00000000">
      <w:pPr>
        <w:pStyle w:val="BodyText"/>
        <w:tabs>
          <w:tab w:val="left" w:pos="7860"/>
        </w:tabs>
        <w:rPr>
          <w:rFonts w:ascii="Calibri" w:hAnsi="Calibri"/>
        </w:rPr>
      </w:pPr>
      <w:r>
        <w:rPr>
          <w:rFonts w:ascii="Calibri" w:hAnsi="Calibri"/>
        </w:rPr>
        <w:tab/>
      </w:r>
    </w:p>
    <w:p w14:paraId="2B7D21A1" w14:textId="77777777" w:rsidR="009050BB" w:rsidRDefault="00000000">
      <w:pPr>
        <w:pStyle w:val="Title"/>
        <w:rPr>
          <w:lang w:val="en-US"/>
        </w:rPr>
      </w:pPr>
      <w:r>
        <w:rPr>
          <w:rFonts w:hint="eastAsia"/>
        </w:rPr>
        <w:t>Proposal for the revision of DRAFT GUIDELINE “GXXX General Overview of A FloatING ATON”</w:t>
      </w:r>
    </w:p>
    <w:p w14:paraId="2B7D21A2" w14:textId="77777777" w:rsidR="009050BB" w:rsidRDefault="00000000">
      <w:pPr>
        <w:pStyle w:val="Heading1"/>
      </w:pPr>
      <w:r>
        <w:t xml:space="preserve">Summary </w:t>
      </w:r>
    </w:p>
    <w:p w14:paraId="2B7D21A3" w14:textId="77777777" w:rsidR="009050BB" w:rsidRDefault="00000000">
      <w:pPr>
        <w:pStyle w:val="BodyText"/>
        <w:rPr>
          <w:rFonts w:ascii="Calibri" w:hAnsi="Calibri"/>
          <w:color w:val="000000" w:themeColor="text1"/>
        </w:rPr>
      </w:pPr>
      <w:r>
        <w:rPr>
          <w:rFonts w:ascii="Calibri" w:hAnsi="Calibri" w:hint="eastAsia"/>
        </w:rPr>
        <w:t xml:space="preserve">At the 18th session of the ENG committee, the draft guideline on "General Overview of a floating AtoN" was modified. This paper aims to put forward further modification </w:t>
      </w:r>
      <w:proofErr w:type="gramStart"/>
      <w:r>
        <w:rPr>
          <w:rFonts w:ascii="Calibri" w:hAnsi="Calibri" w:hint="eastAsia"/>
        </w:rPr>
        <w:t>on the basis of</w:t>
      </w:r>
      <w:proofErr w:type="gramEnd"/>
      <w:r>
        <w:rPr>
          <w:rFonts w:ascii="Calibri" w:hAnsi="Calibri" w:hint="eastAsia"/>
        </w:rPr>
        <w:t xml:space="preserve"> the output paper "Draft Guideline GXXXX on General Overview of a Floating AtoN" from the 18th session of ENG committee. </w:t>
      </w:r>
    </w:p>
    <w:p w14:paraId="2B7D21A4" w14:textId="77777777" w:rsidR="009050BB" w:rsidRDefault="00000000">
      <w:pPr>
        <w:pStyle w:val="Heading2"/>
        <w:numPr>
          <w:ilvl w:val="0"/>
          <w:numId w:val="0"/>
        </w:numPr>
        <w:tabs>
          <w:tab w:val="clear" w:pos="0"/>
        </w:tabs>
        <w:rPr>
          <w:bCs w:val="0"/>
        </w:rPr>
      </w:pPr>
      <w:r>
        <w:rPr>
          <w:rFonts w:eastAsia="SimSun" w:hint="eastAsia"/>
          <w:lang w:val="en-US" w:eastAsia="zh-CN"/>
        </w:rPr>
        <w:t xml:space="preserve">1.1         </w:t>
      </w:r>
      <w:r>
        <w:t>Purpose of the docum</w:t>
      </w:r>
      <w:r>
        <w:rPr>
          <w:bCs w:val="0"/>
        </w:rPr>
        <w:t xml:space="preserve">ent </w:t>
      </w:r>
    </w:p>
    <w:p w14:paraId="2B7D21A5" w14:textId="77777777" w:rsidR="009050BB" w:rsidRDefault="00000000">
      <w:pPr>
        <w:pStyle w:val="BodyText"/>
        <w:rPr>
          <w:rFonts w:ascii="Calibri" w:eastAsia="SimSun" w:hAnsi="Calibri"/>
          <w:color w:val="000000" w:themeColor="text1"/>
          <w:lang w:val="en-US" w:eastAsia="zh-CN"/>
        </w:rPr>
      </w:pPr>
      <w:r>
        <w:rPr>
          <w:rFonts w:ascii="Calibri" w:hAnsi="Calibri" w:hint="eastAsia"/>
          <w:color w:val="000000" w:themeColor="text1"/>
        </w:rPr>
        <w:t xml:space="preserve">Promoting the developement of the  guideline on "General Overview of a floating AtoN" to provide general guideline for stakeholders of a floating AtoN, </w:t>
      </w:r>
      <w:proofErr w:type="gramStart"/>
      <w:r>
        <w:rPr>
          <w:rFonts w:ascii="Calibri" w:hAnsi="Calibri" w:hint="eastAsia"/>
          <w:color w:val="000000" w:themeColor="text1"/>
        </w:rPr>
        <w:t>so as to</w:t>
      </w:r>
      <w:proofErr w:type="gramEnd"/>
      <w:r>
        <w:rPr>
          <w:rFonts w:ascii="Calibri" w:hAnsi="Calibri" w:hint="eastAsia"/>
          <w:color w:val="000000" w:themeColor="text1"/>
        </w:rPr>
        <w:t xml:space="preserve"> better understand a floating AtoN and do a good job in the whole life cycle of a floating AtoN.</w:t>
      </w:r>
    </w:p>
    <w:p w14:paraId="2B7D21A6" w14:textId="77777777" w:rsidR="009050BB" w:rsidRDefault="00000000">
      <w:pPr>
        <w:pStyle w:val="Heading2"/>
        <w:numPr>
          <w:ilvl w:val="0"/>
          <w:numId w:val="0"/>
        </w:numPr>
        <w:tabs>
          <w:tab w:val="clear" w:pos="0"/>
        </w:tabs>
      </w:pPr>
      <w:r>
        <w:rPr>
          <w:rFonts w:eastAsia="SimSun" w:hint="eastAsia"/>
          <w:lang w:val="en-US" w:eastAsia="zh-CN"/>
        </w:rPr>
        <w:t xml:space="preserve">1.2          </w:t>
      </w:r>
      <w:r>
        <w:t>Related documents</w:t>
      </w:r>
    </w:p>
    <w:p w14:paraId="2B7D21A7" w14:textId="77777777" w:rsidR="009050BB" w:rsidRDefault="00000000">
      <w:pPr>
        <w:pStyle w:val="BodyText"/>
        <w:rPr>
          <w:rFonts w:ascii="Calibri" w:eastAsia="SimSun" w:hAnsi="Calibri"/>
          <w:lang w:val="en-US" w:eastAsia="zh-CN"/>
        </w:rPr>
      </w:pPr>
      <w:r>
        <w:rPr>
          <w:rFonts w:ascii="Calibri" w:hAnsi="Calibri" w:hint="eastAsia"/>
        </w:rPr>
        <w:t>Draft Guideline GXXXX on General Overview of a Floating AtoN（ENG18-13.1.1.1）</w:t>
      </w:r>
      <w:r>
        <w:rPr>
          <w:rFonts w:ascii="Calibri" w:eastAsia="SimSun" w:hAnsi="Calibri" w:hint="eastAsia"/>
          <w:lang w:val="en-US" w:eastAsia="zh-CN"/>
        </w:rPr>
        <w:t>.</w:t>
      </w:r>
    </w:p>
    <w:p w14:paraId="2B7D21A8" w14:textId="77777777" w:rsidR="009050BB" w:rsidRDefault="00000000">
      <w:pPr>
        <w:pStyle w:val="Heading1"/>
      </w:pPr>
      <w:r>
        <w:t>Background</w:t>
      </w:r>
    </w:p>
    <w:p w14:paraId="2B7D21A9" w14:textId="77777777" w:rsidR="009050BB" w:rsidRDefault="00000000">
      <w:pPr>
        <w:pStyle w:val="BodyText"/>
        <w:rPr>
          <w:rFonts w:ascii="Calibri" w:hAnsi="Calibri"/>
          <w:color w:val="000000" w:themeColor="text1"/>
        </w:rPr>
      </w:pPr>
      <w:r>
        <w:rPr>
          <w:rFonts w:ascii="Calibri" w:hAnsi="Calibri" w:hint="eastAsia"/>
          <w:color w:val="000000" w:themeColor="text1"/>
        </w:rPr>
        <w:t>IALA has extensive guidelines on a floating AtoN components and techniques, but there is a lack of a common guideline that meets the different needs of various stakeholders throughout the floating AtoN life cycle. At the 18th session of the ENG committee, the draft guideline on the "General Overview of a floating AtoN" was further modified, aiming to help navigation authorities, suppliers, and manufacturers do a good job in the management, design, production, and manufacturing of a floating AtoN according to navigation, sea area, operation and other conditions.</w:t>
      </w:r>
    </w:p>
    <w:p w14:paraId="2B7D21AA" w14:textId="77777777" w:rsidR="009050BB" w:rsidRDefault="00000000">
      <w:pPr>
        <w:pStyle w:val="Heading1"/>
      </w:pPr>
      <w:r>
        <w:t>Discussion</w:t>
      </w:r>
    </w:p>
    <w:p w14:paraId="2B7D21AB" w14:textId="77777777" w:rsidR="009050BB" w:rsidRDefault="00000000">
      <w:pPr>
        <w:pStyle w:val="Heading2"/>
        <w:numPr>
          <w:ilvl w:val="0"/>
          <w:numId w:val="0"/>
        </w:numPr>
        <w:tabs>
          <w:tab w:val="clear" w:pos="0"/>
        </w:tabs>
      </w:pPr>
      <w:r>
        <w:rPr>
          <w:rFonts w:eastAsia="SimSun" w:hint="eastAsia"/>
          <w:lang w:val="en-US" w:eastAsia="zh-CN"/>
        </w:rPr>
        <w:t xml:space="preserve">3.1        </w:t>
      </w:r>
      <w:r>
        <w:rPr>
          <w:rFonts w:hint="eastAsia"/>
        </w:rPr>
        <w:t xml:space="preserve">Amendments to Chapter </w:t>
      </w:r>
      <w:r>
        <w:rPr>
          <w:rFonts w:eastAsia="SimSun" w:hint="eastAsia"/>
          <w:lang w:val="en-US" w:eastAsia="zh-CN"/>
        </w:rPr>
        <w:t>3</w:t>
      </w:r>
      <w:r>
        <w:rPr>
          <w:rFonts w:hint="eastAsia"/>
        </w:rPr>
        <w:t xml:space="preserve"> "Regulations and Responsibilities"</w:t>
      </w:r>
    </w:p>
    <w:p w14:paraId="2B7D21AC" w14:textId="77777777" w:rsidR="009050BB" w:rsidRDefault="00000000">
      <w:pPr>
        <w:pStyle w:val="BodyText"/>
        <w:suppressAutoHyphens/>
        <w:rPr>
          <w:rFonts w:eastAsia="SimSun"/>
          <w:color w:val="000000" w:themeColor="text1"/>
          <w:lang w:val="en-US" w:eastAsia="zh-CN"/>
        </w:rPr>
      </w:pPr>
      <w:bookmarkStart w:id="0" w:name="_Hlk59196357"/>
      <w:r>
        <w:rPr>
          <w:rFonts w:hint="eastAsia"/>
          <w:color w:val="000000" w:themeColor="text1"/>
        </w:rPr>
        <w:t xml:space="preserve">Considering that the </w:t>
      </w:r>
      <w:r>
        <w:rPr>
          <w:rFonts w:eastAsia="SimSun" w:hint="eastAsia"/>
          <w:color w:val="000000" w:themeColor="text1"/>
          <w:lang w:val="en-US" w:eastAsia="zh-CN"/>
        </w:rPr>
        <w:t>features</w:t>
      </w:r>
      <w:r>
        <w:rPr>
          <w:rFonts w:hint="eastAsia"/>
          <w:color w:val="000000" w:themeColor="text1"/>
        </w:rPr>
        <w:t xml:space="preserve"> of floating AToN </w:t>
      </w:r>
      <w:r>
        <w:rPr>
          <w:rFonts w:eastAsia="SimSun" w:hint="eastAsia"/>
          <w:color w:val="000000" w:themeColor="text1"/>
          <w:lang w:val="en-US" w:eastAsia="zh-CN"/>
        </w:rPr>
        <w:t xml:space="preserve">are subject to </w:t>
      </w:r>
      <w:r>
        <w:rPr>
          <w:rFonts w:hint="eastAsia"/>
          <w:color w:val="000000" w:themeColor="text1"/>
        </w:rPr>
        <w:t>temporar</w:t>
      </w:r>
      <w:r>
        <w:rPr>
          <w:rFonts w:eastAsia="SimSun" w:hint="eastAsia"/>
          <w:color w:val="000000" w:themeColor="text1"/>
          <w:lang w:val="en-US" w:eastAsia="zh-CN"/>
        </w:rPr>
        <w:t>y</w:t>
      </w:r>
      <w:r>
        <w:rPr>
          <w:rFonts w:hint="eastAsia"/>
          <w:color w:val="000000" w:themeColor="text1"/>
        </w:rPr>
        <w:t xml:space="preserve"> or permanent</w:t>
      </w:r>
      <w:r>
        <w:rPr>
          <w:rFonts w:eastAsia="SimSun" w:hint="eastAsia"/>
          <w:color w:val="000000" w:themeColor="text1"/>
          <w:lang w:val="en-US" w:eastAsia="zh-CN"/>
        </w:rPr>
        <w:t xml:space="preserve"> changes according to</w:t>
      </w:r>
      <w:r>
        <w:rPr>
          <w:rFonts w:hint="eastAsia"/>
          <w:color w:val="000000" w:themeColor="text1"/>
        </w:rPr>
        <w:t xml:space="preserve"> </w:t>
      </w:r>
      <w:r>
        <w:rPr>
          <w:rFonts w:eastAsia="SimSun" w:hint="eastAsia"/>
          <w:color w:val="000000" w:themeColor="text1"/>
          <w:lang w:val="en-US" w:eastAsia="zh-CN"/>
        </w:rPr>
        <w:t xml:space="preserve">all kinds of </w:t>
      </w:r>
      <w:r>
        <w:rPr>
          <w:rFonts w:hint="eastAsia"/>
          <w:color w:val="000000" w:themeColor="text1"/>
        </w:rPr>
        <w:t>factors</w:t>
      </w:r>
      <w:r>
        <w:rPr>
          <w:rFonts w:eastAsia="SimSun" w:hint="eastAsia"/>
          <w:color w:val="000000" w:themeColor="text1"/>
          <w:lang w:val="en-US" w:eastAsia="zh-CN"/>
        </w:rPr>
        <w:t xml:space="preserve">, </w:t>
      </w:r>
      <w:r>
        <w:rPr>
          <w:rFonts w:hint="eastAsia"/>
          <w:color w:val="000000" w:themeColor="text1"/>
        </w:rPr>
        <w:t>such as engineering construction or adjustment of floating AToN</w:t>
      </w:r>
      <w:r>
        <w:rPr>
          <w:rFonts w:eastAsia="SimSun" w:hint="eastAsia"/>
          <w:color w:val="000000" w:themeColor="text1"/>
          <w:lang w:val="en-US" w:eastAsia="zh-CN"/>
        </w:rPr>
        <w:t>. T</w:t>
      </w:r>
      <w:r>
        <w:rPr>
          <w:rFonts w:hint="eastAsia"/>
          <w:color w:val="000000" w:themeColor="text1"/>
        </w:rPr>
        <w:t xml:space="preserve">he </w:t>
      </w:r>
      <w:r>
        <w:rPr>
          <w:rFonts w:eastAsia="SimSun" w:hint="eastAsia"/>
          <w:color w:val="000000" w:themeColor="text1"/>
          <w:lang w:val="en-US" w:eastAsia="zh-CN"/>
        </w:rPr>
        <w:t xml:space="preserve">features </w:t>
      </w:r>
      <w:r>
        <w:rPr>
          <w:rFonts w:hint="eastAsia"/>
          <w:color w:val="000000" w:themeColor="text1"/>
        </w:rPr>
        <w:t xml:space="preserve">of floating AToN are important information </w:t>
      </w:r>
      <w:r>
        <w:rPr>
          <w:rFonts w:eastAsia="SimSun" w:hint="eastAsia"/>
          <w:color w:val="000000" w:themeColor="text1"/>
          <w:lang w:val="en-US" w:eastAsia="zh-CN"/>
        </w:rPr>
        <w:t>that</w:t>
      </w:r>
      <w:r>
        <w:rPr>
          <w:rFonts w:hint="eastAsia"/>
          <w:color w:val="000000" w:themeColor="text1"/>
        </w:rPr>
        <w:t xml:space="preserve"> it is necessary to inform seafarers in time.</w:t>
      </w:r>
      <w:r>
        <w:rPr>
          <w:rFonts w:eastAsia="SimSun" w:hint="eastAsia"/>
          <w:color w:val="000000" w:themeColor="text1"/>
          <w:lang w:val="en-US" w:eastAsia="zh-CN"/>
        </w:rPr>
        <w:t xml:space="preserve"> Therefore, it</w:t>
      </w:r>
      <w:r>
        <w:rPr>
          <w:rFonts w:eastAsia="SimSun"/>
          <w:color w:val="000000" w:themeColor="text1"/>
          <w:lang w:val="en-US" w:eastAsia="zh-CN"/>
        </w:rPr>
        <w:t>’</w:t>
      </w:r>
      <w:r>
        <w:rPr>
          <w:rFonts w:eastAsia="SimSun" w:hint="eastAsia"/>
          <w:color w:val="000000" w:themeColor="text1"/>
          <w:lang w:val="en-US" w:eastAsia="zh-CN"/>
        </w:rPr>
        <w:t xml:space="preserve">s recommended that point 3, section 3.3 of Chapter 3 of the draft guideline should be revised as </w:t>
      </w:r>
      <w:r>
        <w:rPr>
          <w:rFonts w:eastAsia="SimSun"/>
          <w:color w:val="000000" w:themeColor="text1"/>
          <w:lang w:val="en-US" w:eastAsia="zh-CN"/>
        </w:rPr>
        <w:t>“Any maintenance, outage</w:t>
      </w:r>
      <w:r>
        <w:rPr>
          <w:rFonts w:eastAsia="SimSun" w:hint="eastAsia"/>
          <w:color w:val="000000" w:themeColor="text1"/>
          <w:lang w:val="en-US" w:eastAsia="zh-CN"/>
        </w:rPr>
        <w:t>,</w:t>
      </w:r>
      <w:r>
        <w:rPr>
          <w:rFonts w:eastAsia="SimSun"/>
          <w:color w:val="000000" w:themeColor="text1"/>
          <w:lang w:val="en-US" w:eastAsia="zh-CN"/>
        </w:rPr>
        <w:t xml:space="preserve"> defect</w:t>
      </w:r>
      <w:r>
        <w:rPr>
          <w:rFonts w:eastAsia="SimSun" w:hint="eastAsia"/>
          <w:color w:val="000000" w:themeColor="text1"/>
          <w:lang w:val="en-US" w:eastAsia="zh-CN"/>
        </w:rPr>
        <w:t xml:space="preserve"> or features </w:t>
      </w:r>
      <w:r>
        <w:rPr>
          <w:rFonts w:eastAsia="SimSun" w:hint="eastAsia"/>
          <w:color w:val="000000" w:themeColor="text1"/>
          <w:lang w:val="en-US" w:eastAsia="zh-CN"/>
        </w:rPr>
        <w:lastRenderedPageBreak/>
        <w:t>change</w:t>
      </w:r>
      <w:r>
        <w:rPr>
          <w:rFonts w:eastAsia="SimSun"/>
          <w:color w:val="000000" w:themeColor="text1"/>
          <w:lang w:val="en-US" w:eastAsia="zh-CN"/>
        </w:rPr>
        <w:t xml:space="preserve">, a Radio Navigation Warning and/or Notice to Mariners </w:t>
      </w:r>
      <w:r>
        <w:rPr>
          <w:rFonts w:eastAsia="SimSun" w:hint="eastAsia"/>
          <w:color w:val="000000" w:themeColor="text1"/>
          <w:lang w:val="en-US" w:eastAsia="zh-CN"/>
        </w:rPr>
        <w:t xml:space="preserve">should be </w:t>
      </w:r>
      <w:r>
        <w:rPr>
          <w:rFonts w:eastAsia="SimSun"/>
          <w:color w:val="000000" w:themeColor="text1"/>
          <w:lang w:val="en-US" w:eastAsia="zh-CN"/>
        </w:rPr>
        <w:t>issued to alert the Mariner</w:t>
      </w:r>
      <w:r>
        <w:rPr>
          <w:rFonts w:eastAsia="SimSun" w:hint="eastAsia"/>
          <w:color w:val="000000" w:themeColor="text1"/>
          <w:lang w:val="en-US" w:eastAsia="zh-CN"/>
        </w:rPr>
        <w:t>s</w:t>
      </w:r>
      <w:r>
        <w:rPr>
          <w:rFonts w:eastAsia="SimSun"/>
          <w:color w:val="000000" w:themeColor="text1"/>
          <w:lang w:val="en-US" w:eastAsia="zh-CN"/>
        </w:rPr>
        <w:t xml:space="preserve"> throughout the lifetime of </w:t>
      </w:r>
      <w:r>
        <w:rPr>
          <w:rFonts w:eastAsia="SimSun" w:hint="eastAsia"/>
          <w:color w:val="000000" w:themeColor="text1"/>
          <w:lang w:val="en-US" w:eastAsia="zh-CN"/>
        </w:rPr>
        <w:t>a floating</w:t>
      </w:r>
      <w:r>
        <w:rPr>
          <w:rFonts w:eastAsia="SimSun"/>
          <w:color w:val="000000" w:themeColor="text1"/>
          <w:lang w:val="en-US" w:eastAsia="zh-CN"/>
        </w:rPr>
        <w:t xml:space="preserve"> AtoN. Any issued Notice to Mariners should be withdrawn once the </w:t>
      </w:r>
      <w:r>
        <w:rPr>
          <w:rFonts w:eastAsia="SimSun" w:hint="eastAsia"/>
          <w:color w:val="000000" w:themeColor="text1"/>
          <w:lang w:val="en-US" w:eastAsia="zh-CN"/>
        </w:rPr>
        <w:t xml:space="preserve">floating </w:t>
      </w:r>
      <w:r>
        <w:rPr>
          <w:rFonts w:eastAsia="SimSun"/>
          <w:color w:val="000000" w:themeColor="text1"/>
          <w:lang w:val="en-US" w:eastAsia="zh-CN"/>
        </w:rPr>
        <w:t xml:space="preserve">AtoN is </w:t>
      </w:r>
      <w:r>
        <w:rPr>
          <w:rFonts w:eastAsia="SimSun" w:hint="eastAsia"/>
          <w:color w:val="000000" w:themeColor="text1"/>
          <w:lang w:val="en-US" w:eastAsia="zh-CN"/>
        </w:rPr>
        <w:t>restored</w:t>
      </w:r>
      <w:r>
        <w:rPr>
          <w:rFonts w:eastAsia="SimSun"/>
          <w:color w:val="000000" w:themeColor="text1"/>
          <w:lang w:val="en-US" w:eastAsia="zh-CN"/>
        </w:rPr>
        <w:t>.”</w:t>
      </w:r>
    </w:p>
    <w:p w14:paraId="2B7D21AD" w14:textId="77777777" w:rsidR="009050BB" w:rsidRDefault="00000000">
      <w:pPr>
        <w:pStyle w:val="Heading2"/>
        <w:numPr>
          <w:ilvl w:val="0"/>
          <w:numId w:val="0"/>
        </w:numPr>
        <w:tabs>
          <w:tab w:val="clear" w:pos="0"/>
        </w:tabs>
      </w:pPr>
      <w:bookmarkStart w:id="1" w:name="_Hlk59199279"/>
      <w:bookmarkEnd w:id="0"/>
      <w:r>
        <w:rPr>
          <w:rFonts w:eastAsia="SimSun" w:hint="eastAsia"/>
          <w:lang w:val="en-US" w:eastAsia="zh-CN"/>
        </w:rPr>
        <w:t xml:space="preserve">3.2        </w:t>
      </w:r>
      <w:r>
        <w:rPr>
          <w:rFonts w:hint="eastAsia"/>
        </w:rPr>
        <w:t xml:space="preserve">Amendments to Chapter </w:t>
      </w:r>
      <w:r>
        <w:rPr>
          <w:rFonts w:eastAsia="SimSun" w:hint="eastAsia"/>
          <w:lang w:val="en-US" w:eastAsia="zh-CN"/>
        </w:rPr>
        <w:t>4</w:t>
      </w:r>
      <w:r>
        <w:rPr>
          <w:rFonts w:hint="eastAsia"/>
        </w:rPr>
        <w:t xml:space="preserve"> "Resource Considerations "</w:t>
      </w:r>
    </w:p>
    <w:p w14:paraId="2B7D21AE" w14:textId="77777777" w:rsidR="009050BB" w:rsidRDefault="00000000">
      <w:pPr>
        <w:pStyle w:val="BodyText"/>
        <w:suppressAutoHyphens/>
        <w:rPr>
          <w:rFonts w:eastAsia="SimSun"/>
          <w:color w:val="000000" w:themeColor="text1"/>
          <w:lang w:val="en-US" w:eastAsia="zh-CN"/>
        </w:rPr>
      </w:pPr>
      <w:r>
        <w:rPr>
          <w:rFonts w:eastAsia="SimSun" w:hint="eastAsia"/>
          <w:color w:val="000000" w:themeColor="text1"/>
          <w:lang w:val="en-US" w:eastAsia="zh-CN"/>
        </w:rPr>
        <w:t xml:space="preserve">Considering the gradual increase number of equipments installed on (the)floating </w:t>
      </w:r>
      <w:proofErr w:type="gramStart"/>
      <w:r>
        <w:rPr>
          <w:rFonts w:eastAsia="SimSun" w:hint="eastAsia"/>
          <w:color w:val="000000" w:themeColor="text1"/>
          <w:lang w:val="en-US" w:eastAsia="zh-CN"/>
        </w:rPr>
        <w:t>AToN,  the</w:t>
      </w:r>
      <w:proofErr w:type="gramEnd"/>
      <w:r>
        <w:rPr>
          <w:rFonts w:eastAsia="SimSun" w:hint="eastAsia"/>
          <w:color w:val="000000" w:themeColor="text1"/>
          <w:lang w:val="en-US" w:eastAsia="zh-CN"/>
        </w:rPr>
        <w:t xml:space="preserve"> importance of the equipments can not be ignored, and the lifecycle of the equipments on (the) floating AToN should also be taken into account by the navigation authorities and manufacturers. It is therefore recommended </w:t>
      </w:r>
      <w:proofErr w:type="gramStart"/>
      <w:r>
        <w:rPr>
          <w:rFonts w:eastAsia="SimSun" w:hint="eastAsia"/>
          <w:color w:val="000000" w:themeColor="text1"/>
          <w:lang w:val="en-US" w:eastAsia="zh-CN"/>
        </w:rPr>
        <w:t>that  add</w:t>
      </w:r>
      <w:proofErr w:type="gramEnd"/>
      <w:r>
        <w:rPr>
          <w:rFonts w:eastAsia="SimSun" w:hint="eastAsia"/>
          <w:color w:val="000000" w:themeColor="text1"/>
          <w:lang w:val="en-US" w:eastAsia="zh-CN"/>
        </w:rPr>
        <w:t xml:space="preserve"> "</w:t>
      </w:r>
      <w:r>
        <w:rPr>
          <w:rFonts w:eastAsia="SimSun" w:hint="eastAsia"/>
          <w:color w:val="000000" w:themeColor="text1"/>
          <w:lang w:val="en-US" w:eastAsia="zh-CN"/>
        </w:rPr>
        <w:t>•</w:t>
      </w:r>
      <w:r>
        <w:rPr>
          <w:rFonts w:eastAsia="SimSun" w:hint="eastAsia"/>
          <w:color w:val="000000" w:themeColor="text1"/>
          <w:lang w:val="en-US" w:eastAsia="zh-CN"/>
        </w:rPr>
        <w:t>Lifecycle of the equipments installed on (the) floating AToN." after "</w:t>
      </w:r>
      <w:r>
        <w:rPr>
          <w:rFonts w:eastAsia="SimSun" w:hint="eastAsia"/>
          <w:color w:val="000000" w:themeColor="text1"/>
          <w:lang w:val="en-US" w:eastAsia="zh-CN"/>
        </w:rPr>
        <w:t>•</w:t>
      </w:r>
      <w:r>
        <w:rPr>
          <w:rFonts w:eastAsia="SimSun" w:hint="eastAsia"/>
          <w:color w:val="000000" w:themeColor="text1"/>
          <w:lang w:val="en-US" w:eastAsia="zh-CN"/>
        </w:rPr>
        <w:t>Servicing / refurbishing periodicity"  in Chapter 4.</w:t>
      </w:r>
    </w:p>
    <w:p w14:paraId="2B7D21AF" w14:textId="77777777" w:rsidR="009050BB" w:rsidRDefault="00000000">
      <w:pPr>
        <w:pStyle w:val="Heading2"/>
        <w:numPr>
          <w:ilvl w:val="0"/>
          <w:numId w:val="0"/>
        </w:numPr>
        <w:tabs>
          <w:tab w:val="clear" w:pos="0"/>
        </w:tabs>
      </w:pPr>
      <w:bookmarkStart w:id="2" w:name="_Hlk59199741"/>
      <w:bookmarkEnd w:id="1"/>
      <w:r>
        <w:rPr>
          <w:rFonts w:eastAsia="SimSun" w:hint="eastAsia"/>
          <w:lang w:val="en-US" w:eastAsia="zh-CN"/>
        </w:rPr>
        <w:t xml:space="preserve">3.3        </w:t>
      </w:r>
      <w:r>
        <w:rPr>
          <w:rFonts w:hint="eastAsia"/>
        </w:rPr>
        <w:t xml:space="preserve">Amendments to Chapter </w:t>
      </w:r>
      <w:r>
        <w:rPr>
          <w:rFonts w:eastAsia="SimSun" w:hint="eastAsia"/>
          <w:lang w:val="en-US" w:eastAsia="zh-CN"/>
        </w:rPr>
        <w:t>5</w:t>
      </w:r>
      <w:r>
        <w:rPr>
          <w:rFonts w:hint="eastAsia"/>
        </w:rPr>
        <w:t xml:space="preserve"> "Features of the floating AtoN "</w:t>
      </w:r>
    </w:p>
    <w:p w14:paraId="2B7D21B0" w14:textId="77777777" w:rsidR="009050BB" w:rsidRDefault="00000000">
      <w:pPr>
        <w:pStyle w:val="Bullet3"/>
        <w:numPr>
          <w:ilvl w:val="0"/>
          <w:numId w:val="0"/>
        </w:numPr>
        <w:suppressAutoHyphens/>
        <w:rPr>
          <w:rFonts w:eastAsia="SimSun"/>
          <w:sz w:val="22"/>
          <w:szCs w:val="22"/>
          <w:lang w:val="en-US" w:eastAsia="zh-CN"/>
        </w:rPr>
      </w:pPr>
      <w:r>
        <w:rPr>
          <w:rFonts w:hint="eastAsia"/>
          <w:sz w:val="22"/>
          <w:szCs w:val="22"/>
        </w:rPr>
        <w:t>Considering that the position of floating  AToN  can help seafarers to better identify the boundary, judge whether it is safe or not, and analyze the real time position, which is an important reference information for navigation, and the accuracy of  floating AToN position is very important to the safety  of navigation, it is therefore recommended that  in Chapter 5, add"• Accurate position of the floating AtoN” after  "• Suitable mooring system”</w:t>
      </w:r>
      <w:r>
        <w:rPr>
          <w:rFonts w:eastAsia="SimSun" w:hint="eastAsia"/>
          <w:sz w:val="22"/>
          <w:szCs w:val="22"/>
          <w:lang w:val="en-US" w:eastAsia="zh-CN"/>
        </w:rPr>
        <w:t>.</w:t>
      </w:r>
    </w:p>
    <w:p w14:paraId="2B7D21B1" w14:textId="77777777" w:rsidR="009050BB" w:rsidRDefault="00000000">
      <w:pPr>
        <w:pStyle w:val="Heading2"/>
        <w:numPr>
          <w:ilvl w:val="0"/>
          <w:numId w:val="0"/>
        </w:numPr>
        <w:tabs>
          <w:tab w:val="clear" w:pos="0"/>
        </w:tabs>
        <w:ind w:left="723" w:hangingChars="300" w:hanging="723"/>
      </w:pPr>
      <w:bookmarkStart w:id="3" w:name="_Hlk59200362"/>
      <w:r>
        <w:rPr>
          <w:rFonts w:eastAsia="SimSun" w:hint="eastAsia"/>
          <w:lang w:val="en-US" w:eastAsia="zh-CN"/>
        </w:rPr>
        <w:t xml:space="preserve">3.4     </w:t>
      </w:r>
      <w:r>
        <w:rPr>
          <w:rFonts w:eastAsia="SimSun" w:hint="eastAsia"/>
          <w:color w:val="000000" w:themeColor="text1"/>
          <w:lang w:val="en-US" w:eastAsia="zh-CN"/>
        </w:rPr>
        <w:t xml:space="preserve">   </w:t>
      </w:r>
      <w:r>
        <w:rPr>
          <w:rFonts w:hint="eastAsia"/>
          <w:lang w:val="en-US" w:eastAsia="zh-CN"/>
        </w:rPr>
        <w:t>SUPPLEMENT</w:t>
      </w:r>
      <w:r>
        <w:rPr>
          <w:rFonts w:hint="eastAsia"/>
        </w:rPr>
        <w:t xml:space="preserve"> </w:t>
      </w:r>
      <w:r>
        <w:rPr>
          <w:rFonts w:hint="eastAsia"/>
          <w:lang w:val="en-US" w:eastAsia="zh-CN"/>
        </w:rPr>
        <w:t>TO</w:t>
      </w:r>
      <w:r>
        <w:rPr>
          <w:rFonts w:eastAsia="SimSun" w:hint="eastAsia"/>
          <w:lang w:val="en-US" w:eastAsia="zh-CN"/>
        </w:rPr>
        <w:t xml:space="preserve"> </w:t>
      </w:r>
      <w:r>
        <w:rPr>
          <w:rFonts w:hint="eastAsia"/>
        </w:rPr>
        <w:t>Chapter 6</w:t>
      </w:r>
      <w:r>
        <w:rPr>
          <w:rFonts w:eastAsia="SimSun" w:hint="eastAsia"/>
          <w:lang w:val="en-US" w:eastAsia="zh-CN"/>
        </w:rPr>
        <w:t xml:space="preserve">, </w:t>
      </w:r>
      <w:r>
        <w:rPr>
          <w:rFonts w:eastAsia="SimSun"/>
          <w:lang w:val="en-US" w:eastAsia="zh-CN"/>
        </w:rPr>
        <w:t>“Parts of a typical floating aid to navigation”</w:t>
      </w:r>
    </w:p>
    <w:bookmarkEnd w:id="2"/>
    <w:bookmarkEnd w:id="3"/>
    <w:p w14:paraId="2B7D21B2" w14:textId="77777777" w:rsidR="009050BB" w:rsidRDefault="00000000">
      <w:pPr>
        <w:pStyle w:val="BodyText"/>
        <w:suppressAutoHyphens/>
        <w:rPr>
          <w:rFonts w:eastAsia="SimSun"/>
          <w:color w:val="000000" w:themeColor="text1"/>
          <w:lang w:val="en-US" w:eastAsia="zh-CN"/>
        </w:rPr>
      </w:pPr>
      <w:r>
        <w:rPr>
          <w:rFonts w:eastAsia="SimSun" w:hint="eastAsia"/>
          <w:color w:val="000000" w:themeColor="text1"/>
          <w:lang w:val="en-US" w:eastAsia="zh-CN"/>
        </w:rPr>
        <w:t xml:space="preserve">Section of 6.21 fo chapter 6 fo the draft guideline, the paragraph of  </w:t>
      </w:r>
      <w:r>
        <w:rPr>
          <w:rFonts w:ascii="Calibri" w:eastAsia="SimSun" w:hAnsi="Calibri"/>
          <w:color w:val="000000" w:themeColor="text1"/>
          <w:lang w:val="en-US" w:eastAsia="zh-CN"/>
        </w:rPr>
        <w:t>“</w:t>
      </w:r>
      <w:bookmarkStart w:id="4" w:name="OLE_LINK7"/>
      <w:r>
        <w:rPr>
          <w:rFonts w:hint="eastAsia"/>
          <w:color w:val="000000" w:themeColor="text1"/>
        </w:rPr>
        <w:t>However, these additional sensors should not interfere with the floating AtoN’s shape or daymark</w:t>
      </w:r>
      <w:bookmarkEnd w:id="4"/>
      <w:r>
        <w:rPr>
          <w:rFonts w:hint="eastAsia"/>
          <w:color w:val="000000" w:themeColor="text1"/>
        </w:rPr>
        <w:t>, which can be confusing for the Mariners operating in the area</w:t>
      </w:r>
      <w:r>
        <w:rPr>
          <w:rFonts w:eastAsia="SimSun"/>
          <w:color w:val="000000" w:themeColor="text1"/>
          <w:lang w:val="en-US" w:eastAsia="zh-CN"/>
        </w:rPr>
        <w:t>”</w:t>
      </w:r>
      <w:r>
        <w:rPr>
          <w:rFonts w:eastAsia="SimSun" w:hint="eastAsia"/>
          <w:color w:val="000000" w:themeColor="text1"/>
          <w:lang w:val="en-US" w:eastAsia="zh-CN"/>
        </w:rPr>
        <w:t xml:space="preserve"> is recommended to be revised as </w:t>
      </w:r>
      <w:r>
        <w:rPr>
          <w:rFonts w:eastAsia="SimSun"/>
          <w:color w:val="000000" w:themeColor="text1"/>
          <w:lang w:val="en-US" w:eastAsia="zh-CN"/>
        </w:rPr>
        <w:t>“</w:t>
      </w:r>
      <w:r>
        <w:rPr>
          <w:rFonts w:hint="eastAsia"/>
          <w:color w:val="000000" w:themeColor="text1"/>
        </w:rPr>
        <w:t>However, these additional sensors should not interfere with the floating AtoN’s shape</w:t>
      </w:r>
      <w:r>
        <w:rPr>
          <w:rFonts w:eastAsia="SimSun" w:hint="eastAsia"/>
          <w:color w:val="000000" w:themeColor="text1"/>
          <w:lang w:val="en-US" w:eastAsia="zh-CN"/>
        </w:rPr>
        <w:t xml:space="preserve">, </w:t>
      </w:r>
      <w:r>
        <w:rPr>
          <w:rFonts w:hint="eastAsia"/>
          <w:color w:val="000000" w:themeColor="text1"/>
        </w:rPr>
        <w:t>daymark</w:t>
      </w:r>
      <w:r>
        <w:rPr>
          <w:rFonts w:eastAsia="SimSun" w:hint="eastAsia"/>
          <w:color w:val="000000" w:themeColor="text1"/>
          <w:lang w:val="en-US" w:eastAsia="zh-CN"/>
        </w:rPr>
        <w:t>, night flash</w:t>
      </w:r>
      <w:r>
        <w:rPr>
          <w:rFonts w:hint="eastAsia"/>
          <w:color w:val="000000" w:themeColor="text1"/>
        </w:rPr>
        <w:t xml:space="preserve"> (if necessary to be lit), signal transmission or functionality of equipment</w:t>
      </w:r>
      <w:r>
        <w:rPr>
          <w:rFonts w:eastAsia="SimSun" w:hint="eastAsia"/>
          <w:color w:val="000000" w:themeColor="text1"/>
          <w:lang w:val="en-US" w:eastAsia="zh-CN"/>
        </w:rPr>
        <w:t>s</w:t>
      </w:r>
      <w:r>
        <w:rPr>
          <w:rFonts w:hint="eastAsia"/>
          <w:color w:val="000000" w:themeColor="text1"/>
        </w:rPr>
        <w:t>，</w:t>
      </w:r>
      <w:r>
        <w:rPr>
          <w:rFonts w:eastAsia="SimSun" w:hint="eastAsia"/>
          <w:color w:val="000000" w:themeColor="text1"/>
          <w:lang w:val="en-US" w:eastAsia="zh-CN"/>
        </w:rPr>
        <w:t xml:space="preserve"> </w:t>
      </w:r>
      <w:r>
        <w:rPr>
          <w:rFonts w:hint="eastAsia"/>
          <w:color w:val="000000" w:themeColor="text1"/>
        </w:rPr>
        <w:t>which can be confusing for the Mariners operating in the area</w:t>
      </w:r>
      <w:r>
        <w:rPr>
          <w:rFonts w:eastAsia="SimSun"/>
          <w:color w:val="000000" w:themeColor="text1"/>
          <w:lang w:val="en-US" w:eastAsia="zh-CN"/>
        </w:rPr>
        <w:t>”</w:t>
      </w:r>
      <w:r>
        <w:rPr>
          <w:rFonts w:eastAsia="SimSun" w:hint="eastAsia"/>
          <w:color w:val="000000" w:themeColor="text1"/>
          <w:lang w:val="en-US" w:eastAsia="zh-CN"/>
        </w:rPr>
        <w:t>.</w:t>
      </w:r>
    </w:p>
    <w:p w14:paraId="2B7D21B3" w14:textId="77777777" w:rsidR="009050BB" w:rsidRDefault="00000000">
      <w:pPr>
        <w:pStyle w:val="Heading2"/>
        <w:numPr>
          <w:ilvl w:val="0"/>
          <w:numId w:val="0"/>
        </w:numPr>
        <w:tabs>
          <w:tab w:val="clear" w:pos="0"/>
        </w:tabs>
      </w:pPr>
      <w:r>
        <w:rPr>
          <w:rFonts w:eastAsia="SimSun" w:hint="eastAsia"/>
          <w:lang w:val="en-US" w:eastAsia="zh-CN"/>
        </w:rPr>
        <w:t xml:space="preserve">3.5       </w:t>
      </w:r>
      <w:r>
        <w:rPr>
          <w:rFonts w:hint="eastAsia"/>
        </w:rPr>
        <w:t>Amendments to Chapter 6</w:t>
      </w:r>
      <w:r>
        <w:rPr>
          <w:rFonts w:eastAsia="SimSun" w:hint="eastAsia"/>
          <w:lang w:val="en-US" w:eastAsia="zh-CN"/>
        </w:rPr>
        <w:t xml:space="preserve">, </w:t>
      </w:r>
      <w:r>
        <w:rPr>
          <w:rFonts w:eastAsia="SimSun"/>
          <w:lang w:val="en-US" w:eastAsia="zh-CN"/>
        </w:rPr>
        <w:t>“Parts of a typical floating aid to navigation”</w:t>
      </w:r>
    </w:p>
    <w:p w14:paraId="2B7D21B4" w14:textId="77777777" w:rsidR="009050BB" w:rsidRDefault="00000000">
      <w:pPr>
        <w:pStyle w:val="BodyText"/>
        <w:suppressAutoHyphens/>
        <w:rPr>
          <w:rFonts w:eastAsia="SimSun"/>
          <w:color w:val="000000" w:themeColor="text1"/>
          <w:lang w:val="en-US" w:eastAsia="zh-CN"/>
        </w:rPr>
      </w:pPr>
      <w:r>
        <w:rPr>
          <w:rFonts w:eastAsia="SimSun" w:hint="eastAsia"/>
          <w:color w:val="000000" w:themeColor="text1"/>
          <w:lang w:val="en-US" w:eastAsia="zh-CN"/>
        </w:rPr>
        <w:t xml:space="preserve">Figure 1 in session 6.1 of Chapter 6, one sectorial area of the figure which is considered as wood divider to prevent interlocking wear between the chain and the </w:t>
      </w:r>
      <w:proofErr w:type="gramStart"/>
      <w:r>
        <w:rPr>
          <w:rFonts w:eastAsia="SimSun" w:hint="eastAsia"/>
          <w:color w:val="000000" w:themeColor="text1"/>
          <w:lang w:val="en-US" w:eastAsia="zh-CN"/>
        </w:rPr>
        <w:t>tailtube  is</w:t>
      </w:r>
      <w:proofErr w:type="gramEnd"/>
      <w:r>
        <w:rPr>
          <w:rFonts w:eastAsia="SimSun" w:hint="eastAsia"/>
          <w:color w:val="000000" w:themeColor="text1"/>
          <w:lang w:val="en-US" w:eastAsia="zh-CN"/>
        </w:rPr>
        <w:t xml:space="preserve"> not marked. It is recommended to add the </w:t>
      </w:r>
      <w:r>
        <w:rPr>
          <w:rFonts w:eastAsia="SimSun" w:hint="eastAsia"/>
          <w:color w:val="000000" w:themeColor="text1"/>
          <w:lang w:val="en-US" w:eastAsia="zh-CN"/>
        </w:rPr>
        <w:t>“</w:t>
      </w:r>
      <w:r>
        <w:rPr>
          <w:rFonts w:eastAsia="SimSun" w:hint="eastAsia"/>
          <w:color w:val="000000" w:themeColor="text1"/>
          <w:lang w:val="en-US" w:eastAsia="zh-CN"/>
        </w:rPr>
        <w:t>wood divider</w:t>
      </w:r>
      <w:r>
        <w:rPr>
          <w:rFonts w:eastAsia="SimSun" w:hint="eastAsia"/>
          <w:color w:val="000000" w:themeColor="text1"/>
          <w:lang w:val="en-US" w:eastAsia="zh-CN"/>
        </w:rPr>
        <w:t>”</w:t>
      </w:r>
      <w:r>
        <w:rPr>
          <w:rFonts w:eastAsia="SimSun" w:hint="eastAsia"/>
          <w:color w:val="000000" w:themeColor="text1"/>
          <w:lang w:val="en-US" w:eastAsia="zh-CN"/>
        </w:rPr>
        <w:t xml:space="preserve"> in Figure 1. And Figure 1 does not show </w:t>
      </w:r>
      <w:r>
        <w:rPr>
          <w:rFonts w:eastAsia="SimSun" w:hint="eastAsia"/>
          <w:color w:val="000000" w:themeColor="text1"/>
          <w:lang w:val="en-US" w:eastAsia="zh-CN"/>
        </w:rPr>
        <w:t>“</w:t>
      </w:r>
      <w:r>
        <w:rPr>
          <w:rFonts w:eastAsia="SimSun" w:hint="eastAsia"/>
          <w:color w:val="000000" w:themeColor="text1"/>
          <w:lang w:val="en-US" w:eastAsia="zh-CN"/>
        </w:rPr>
        <w:t>Tail vane</w:t>
      </w:r>
      <w:r>
        <w:rPr>
          <w:rFonts w:eastAsia="SimSun" w:hint="eastAsia"/>
          <w:color w:val="000000" w:themeColor="text1"/>
          <w:lang w:val="en-US" w:eastAsia="zh-CN"/>
        </w:rPr>
        <w:t>”</w:t>
      </w:r>
      <w:r>
        <w:rPr>
          <w:rFonts w:eastAsia="SimSun" w:hint="eastAsia"/>
          <w:color w:val="000000" w:themeColor="text1"/>
          <w:lang w:val="en-US" w:eastAsia="zh-CN"/>
        </w:rPr>
        <w:t xml:space="preserve">, it can slow down the influence of the current on the floating body and prevent the floating body from rotating in the </w:t>
      </w:r>
      <w:proofErr w:type="gramStart"/>
      <w:r>
        <w:rPr>
          <w:rFonts w:eastAsia="SimSun" w:hint="eastAsia"/>
          <w:color w:val="000000" w:themeColor="text1"/>
          <w:lang w:val="en-US" w:eastAsia="zh-CN"/>
        </w:rPr>
        <w:t>water,  which</w:t>
      </w:r>
      <w:proofErr w:type="gramEnd"/>
      <w:r>
        <w:rPr>
          <w:rFonts w:eastAsia="SimSun" w:hint="eastAsia"/>
          <w:color w:val="000000" w:themeColor="text1"/>
          <w:lang w:val="en-US" w:eastAsia="zh-CN"/>
        </w:rPr>
        <w:t xml:space="preserve"> means </w:t>
      </w:r>
      <w:r>
        <w:rPr>
          <w:rFonts w:eastAsia="SimSun" w:hint="eastAsia"/>
          <w:color w:val="000000" w:themeColor="text1"/>
          <w:lang w:val="en-US" w:eastAsia="zh-CN"/>
        </w:rPr>
        <w:t>“</w:t>
      </w:r>
      <w:r>
        <w:rPr>
          <w:rFonts w:eastAsia="SimSun" w:hint="eastAsia"/>
          <w:color w:val="000000" w:themeColor="text1"/>
          <w:lang w:val="en-US" w:eastAsia="zh-CN"/>
        </w:rPr>
        <w:t>Tail vane</w:t>
      </w:r>
      <w:r>
        <w:rPr>
          <w:rFonts w:eastAsia="SimSun" w:hint="eastAsia"/>
          <w:color w:val="000000" w:themeColor="text1"/>
          <w:lang w:val="en-US" w:eastAsia="zh-CN"/>
        </w:rPr>
        <w:t>”</w:t>
      </w:r>
      <w:r>
        <w:rPr>
          <w:rFonts w:eastAsia="SimSun" w:hint="eastAsia"/>
          <w:color w:val="000000" w:themeColor="text1"/>
          <w:lang w:val="en-US" w:eastAsia="zh-CN"/>
        </w:rPr>
        <w:t xml:space="preserve"> is an important part of a typical floating aid to navigation.  It is therefore recommended to update the figure to show </w:t>
      </w:r>
      <w:r>
        <w:rPr>
          <w:rFonts w:eastAsia="SimSun" w:hint="eastAsia"/>
          <w:color w:val="000000" w:themeColor="text1"/>
          <w:lang w:val="en-US" w:eastAsia="zh-CN"/>
        </w:rPr>
        <w:t>“</w:t>
      </w:r>
      <w:r>
        <w:rPr>
          <w:rFonts w:eastAsia="SimSun" w:hint="eastAsia"/>
          <w:color w:val="000000" w:themeColor="text1"/>
          <w:lang w:val="en-US" w:eastAsia="zh-CN"/>
        </w:rPr>
        <w:t>Tail vane</w:t>
      </w:r>
      <w:r>
        <w:rPr>
          <w:rFonts w:eastAsia="SimSun" w:hint="eastAsia"/>
          <w:color w:val="000000" w:themeColor="text1"/>
          <w:lang w:val="en-US" w:eastAsia="zh-CN"/>
        </w:rPr>
        <w:t>”</w:t>
      </w:r>
      <w:r>
        <w:rPr>
          <w:rFonts w:eastAsia="SimSun" w:hint="eastAsia"/>
          <w:color w:val="000000" w:themeColor="text1"/>
          <w:lang w:val="en-US" w:eastAsia="zh-CN"/>
        </w:rPr>
        <w:t xml:space="preserve"> area and mark it with annotation so that the readers can have a better understanding of all parts of a typical floating AtoN.</w:t>
      </w:r>
    </w:p>
    <w:p w14:paraId="2B7D21B5" w14:textId="77777777" w:rsidR="009050BB" w:rsidRDefault="00000000">
      <w:pPr>
        <w:keepNext/>
        <w:keepLines/>
        <w:spacing w:before="240" w:after="200" w:line="240" w:lineRule="atLeast"/>
        <w:ind w:right="709"/>
        <w:outlineLvl w:val="1"/>
        <w:rPr>
          <w:rFonts w:ascii="Calibri" w:eastAsiaTheme="majorEastAsia" w:hAnsi="Calibri" w:cstheme="majorBidi"/>
          <w:b/>
          <w:bCs/>
          <w:caps/>
          <w:color w:val="00558C"/>
          <w:sz w:val="24"/>
          <w:szCs w:val="24"/>
        </w:rPr>
      </w:pPr>
      <w:r>
        <w:rPr>
          <w:rFonts w:ascii="Calibri" w:eastAsia="SimSun" w:hAnsi="Calibri" w:cstheme="majorBidi" w:hint="eastAsia"/>
          <w:b/>
          <w:bCs/>
          <w:caps/>
          <w:color w:val="00558C"/>
          <w:sz w:val="24"/>
          <w:szCs w:val="24"/>
          <w:lang w:val="en-US" w:eastAsia="zh-CN"/>
        </w:rPr>
        <w:t xml:space="preserve">3.6       </w:t>
      </w:r>
      <w:r>
        <w:rPr>
          <w:rFonts w:ascii="Calibri" w:eastAsiaTheme="majorEastAsia" w:hAnsi="Calibri" w:cstheme="majorBidi" w:hint="eastAsia"/>
          <w:b/>
          <w:bCs/>
          <w:caps/>
          <w:color w:val="00558C"/>
          <w:sz w:val="24"/>
          <w:szCs w:val="24"/>
        </w:rPr>
        <w:t>Adjust the catalogue</w:t>
      </w:r>
      <w:r>
        <w:rPr>
          <w:rFonts w:ascii="Calibri" w:eastAsia="SimSun" w:hAnsi="Calibri" w:cstheme="majorBidi" w:hint="eastAsia"/>
          <w:b/>
          <w:bCs/>
          <w:caps/>
          <w:color w:val="00558C"/>
          <w:sz w:val="24"/>
          <w:szCs w:val="24"/>
          <w:lang w:val="en-US" w:eastAsia="zh-CN"/>
        </w:rPr>
        <w:t xml:space="preserve"> </w:t>
      </w:r>
      <w:r>
        <w:rPr>
          <w:rFonts w:ascii="Calibri" w:eastAsiaTheme="majorEastAsia" w:hAnsi="Calibri" w:cstheme="majorBidi" w:hint="eastAsia"/>
          <w:b/>
          <w:bCs/>
          <w:caps/>
          <w:color w:val="00558C"/>
          <w:sz w:val="24"/>
          <w:szCs w:val="24"/>
        </w:rPr>
        <w:t xml:space="preserve">order of Chapter 6 </w:t>
      </w:r>
    </w:p>
    <w:p w14:paraId="2B7D21B6" w14:textId="77777777" w:rsidR="009050BB" w:rsidRDefault="00000000">
      <w:pPr>
        <w:pStyle w:val="BodyText"/>
        <w:suppressAutoHyphens/>
        <w:rPr>
          <w:rFonts w:eastAsia="SimSun"/>
          <w:lang w:val="en-US" w:eastAsia="zh-CN"/>
        </w:rPr>
      </w:pPr>
      <w:r>
        <w:rPr>
          <w:rFonts w:eastAsia="SimSun" w:hint="eastAsia"/>
        </w:rPr>
        <w:t>It is suggested that the catalogue order of section 6.1 to 6.21 in Chapter 6 of the draft guideline be reorganized, taking into account that one buoy composition can be introduced in sequence according to the five parts of the buoy as a whole from top to bottom, such as structural parts, energy, installed equipment and other facilities, so as to help the management department, manufacturers and suppliers of floating AtoN to better understand this guideline and overall structure of floating AtoN more clearly and consult relevant materials and documents. Due to the catalogue order of chapter 6, which affects the page number and picture order, the position of the original content is also adjusted accordingly.</w:t>
      </w:r>
    </w:p>
    <w:p w14:paraId="2B7D21B7" w14:textId="77777777" w:rsidR="009050BB" w:rsidRDefault="009050BB">
      <w:pPr>
        <w:pStyle w:val="BodyText"/>
        <w:suppressAutoHyphens/>
        <w:rPr>
          <w:rFonts w:eastAsia="SimSun"/>
          <w:lang w:val="en-US" w:eastAsia="zh-CN"/>
        </w:rPr>
      </w:pPr>
    </w:p>
    <w:p w14:paraId="2B7D21B8" w14:textId="77777777" w:rsidR="009050BB" w:rsidRDefault="00000000">
      <w:pPr>
        <w:pStyle w:val="Heading1"/>
      </w:pPr>
      <w:r>
        <w:t>References</w:t>
      </w:r>
    </w:p>
    <w:p w14:paraId="2B7D21B9" w14:textId="77777777" w:rsidR="009050BB" w:rsidRDefault="00000000">
      <w:pPr>
        <w:pStyle w:val="BodyText"/>
      </w:pPr>
      <w:r>
        <w:rPr>
          <w:rFonts w:eastAsia="SimSun" w:hint="eastAsia"/>
          <w:lang w:val="en-US" w:eastAsia="zh-CN"/>
        </w:rPr>
        <w:t>REPORT of the 18th session of the IALA AtoN Engineering and Sustainability (ENG) Committee.</w:t>
      </w:r>
    </w:p>
    <w:p w14:paraId="2B7D21BA" w14:textId="77777777" w:rsidR="009050BB" w:rsidRDefault="00000000">
      <w:pPr>
        <w:pStyle w:val="Heading1"/>
      </w:pPr>
      <w:r>
        <w:lastRenderedPageBreak/>
        <w:t>Action requested of the Committee</w:t>
      </w:r>
    </w:p>
    <w:p w14:paraId="2B7D21BB" w14:textId="77777777" w:rsidR="009050BB" w:rsidRDefault="00000000">
      <w:pPr>
        <w:pStyle w:val="BodyText"/>
        <w:rPr>
          <w:rFonts w:ascii="Calibri" w:hAnsi="Calibri"/>
        </w:rPr>
      </w:pPr>
      <w:r>
        <w:rPr>
          <w:rFonts w:ascii="Calibri" w:hAnsi="Calibri" w:hint="eastAsia"/>
        </w:rPr>
        <w:t>The ENG CommitteeIt is invited to consider the recommendations in section 3 on the revision of the draft guideline “General Overview of a floating AtoN”and take actions as  appropriate</w:t>
      </w:r>
      <w:r>
        <w:rPr>
          <w:rFonts w:ascii="Calibri" w:eastAsia="SimSun" w:hAnsi="Calibri" w:hint="eastAsia"/>
          <w:lang w:val="en-US" w:eastAsia="zh-CN"/>
        </w:rPr>
        <w:t>.</w:t>
      </w:r>
      <w:r>
        <w:rPr>
          <w:rFonts w:ascii="Calibri" w:hAnsi="Calibri" w:hint="eastAsia"/>
        </w:rPr>
        <w:t xml:space="preserve"> </w:t>
      </w:r>
    </w:p>
    <w:p w14:paraId="2B7D21BC" w14:textId="77777777" w:rsidR="009050BB" w:rsidRDefault="009050BB">
      <w:pPr>
        <w:pStyle w:val="Annex"/>
        <w:sectPr w:rsidR="009050BB">
          <w:headerReference w:type="default" r:id="rId12"/>
          <w:footerReference w:type="default" r:id="rId13"/>
          <w:headerReference w:type="first" r:id="rId14"/>
          <w:footerReference w:type="first" r:id="rId15"/>
          <w:pgSz w:w="11906" w:h="16838"/>
          <w:pgMar w:top="1733" w:right="737" w:bottom="567" w:left="907" w:header="564" w:footer="611" w:gutter="0"/>
          <w:cols w:space="708"/>
          <w:titlePg/>
          <w:docGrid w:linePitch="360"/>
        </w:sectPr>
      </w:pPr>
    </w:p>
    <w:p w14:paraId="2B7D21BD" w14:textId="77777777" w:rsidR="009050BB" w:rsidRDefault="009050BB">
      <w:pPr>
        <w:pStyle w:val="Documentnumber"/>
        <w:jc w:val="center"/>
        <w:rPr>
          <w:lang w:val="en-US" w:eastAsia="zh-CN"/>
        </w:rPr>
      </w:pPr>
    </w:p>
    <w:p w14:paraId="2B7D21BE" w14:textId="77777777" w:rsidR="009050BB" w:rsidRDefault="00000000">
      <w:pPr>
        <w:pStyle w:val="Documentnumber"/>
        <w:jc w:val="center"/>
        <w:rPr>
          <w:lang w:val="en-US" w:eastAsia="zh-CN"/>
        </w:rPr>
      </w:pPr>
      <w:r>
        <w:rPr>
          <w:rFonts w:hint="eastAsia"/>
          <w:lang w:val="en-US" w:eastAsia="zh-CN"/>
        </w:rPr>
        <w:t>ANNEX</w:t>
      </w:r>
    </w:p>
    <w:p w14:paraId="2B7D21BF" w14:textId="77777777" w:rsidR="009050BB" w:rsidRDefault="009050BB">
      <w:pPr>
        <w:pStyle w:val="BodyText"/>
      </w:pPr>
    </w:p>
    <w:p w14:paraId="2B7D21C0" w14:textId="77777777" w:rsidR="009050BB" w:rsidRDefault="009050BB">
      <w:pPr>
        <w:pStyle w:val="BodyText"/>
      </w:pPr>
    </w:p>
    <w:p w14:paraId="2B7D21C1" w14:textId="77777777" w:rsidR="009050BB" w:rsidRDefault="00000000">
      <w:pPr>
        <w:pStyle w:val="Documentnumber"/>
        <w:jc w:val="both"/>
      </w:pPr>
      <w:r>
        <w:t>G</w:t>
      </w:r>
      <w:r>
        <w:rPr>
          <w:rFonts w:eastAsia="SimSun" w:hint="eastAsia"/>
          <w:lang w:val="en-US" w:eastAsia="zh-CN"/>
        </w:rPr>
        <w:t xml:space="preserve">xxx </w:t>
      </w:r>
      <w:r>
        <w:rPr>
          <w:bCs/>
        </w:rPr>
        <w:t>General overview of a Floating AtoN</w:t>
      </w:r>
    </w:p>
    <w:p w14:paraId="2B7D21C2" w14:textId="77777777" w:rsidR="009050BB" w:rsidRDefault="00000000">
      <w:r>
        <w:br w:type="page"/>
      </w:r>
    </w:p>
    <w:p w14:paraId="2B7D21C3" w14:textId="77777777" w:rsidR="009050BB" w:rsidRDefault="009050BB"/>
    <w:p w14:paraId="2B7D21C4" w14:textId="77777777" w:rsidR="009050BB" w:rsidRDefault="00000000">
      <w:pPr>
        <w:pStyle w:val="Editionnumber"/>
        <w:jc w:val="both"/>
      </w:pPr>
      <w:r>
        <w:t>Edition 1.0</w:t>
      </w:r>
    </w:p>
    <w:p w14:paraId="2B7D21C5" w14:textId="77777777" w:rsidR="009050BB" w:rsidRDefault="009050BB">
      <w:pPr>
        <w:pStyle w:val="BodyText"/>
        <w:jc w:val="center"/>
      </w:pPr>
    </w:p>
    <w:p w14:paraId="2B7D21C6" w14:textId="77777777" w:rsidR="009050BB" w:rsidRDefault="00000000">
      <w:pPr>
        <w:pStyle w:val="Documentdate"/>
        <w:jc w:val="both"/>
      </w:pPr>
      <w:r>
        <w:t>Document date</w:t>
      </w:r>
    </w:p>
    <w:p w14:paraId="2B7D21C7" w14:textId="77777777" w:rsidR="009050BB" w:rsidRDefault="009050BB">
      <w:pPr>
        <w:pStyle w:val="BodyText"/>
        <w:jc w:val="center"/>
      </w:pPr>
    </w:p>
    <w:p w14:paraId="2B7D21C8" w14:textId="77777777" w:rsidR="009050BB" w:rsidRDefault="009050BB">
      <w:pPr>
        <w:pStyle w:val="BodyText"/>
        <w:sectPr w:rsidR="009050BB">
          <w:footerReference w:type="default" r:id="rId16"/>
          <w:footerReference w:type="first" r:id="rId17"/>
          <w:pgSz w:w="11906" w:h="16838"/>
          <w:pgMar w:top="1733" w:right="737" w:bottom="567" w:left="907" w:header="564" w:footer="611" w:gutter="0"/>
          <w:pgNumType w:start="1"/>
          <w:cols w:space="708"/>
          <w:titlePg/>
          <w:docGrid w:linePitch="360"/>
        </w:sectPr>
      </w:pPr>
    </w:p>
    <w:p w14:paraId="2B7D21C9" w14:textId="77777777" w:rsidR="009050BB" w:rsidRDefault="00000000">
      <w:pPr>
        <w:pStyle w:val="BodyText"/>
      </w:pPr>
      <w:r>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8"/>
        <w:gridCol w:w="3576"/>
        <w:gridCol w:w="5001"/>
      </w:tblGrid>
      <w:tr w:rsidR="009050BB" w14:paraId="2B7D21CD" w14:textId="77777777">
        <w:tc>
          <w:tcPr>
            <w:tcW w:w="1908" w:type="dxa"/>
          </w:tcPr>
          <w:p w14:paraId="2B7D21CA" w14:textId="77777777" w:rsidR="009050BB" w:rsidRDefault="00000000">
            <w:pPr>
              <w:pStyle w:val="Tableheading"/>
              <w:jc w:val="both"/>
            </w:pPr>
            <w:r>
              <w:t>Date</w:t>
            </w:r>
          </w:p>
        </w:tc>
        <w:tc>
          <w:tcPr>
            <w:tcW w:w="3576" w:type="dxa"/>
          </w:tcPr>
          <w:p w14:paraId="2B7D21CB" w14:textId="77777777" w:rsidR="009050BB" w:rsidRDefault="00000000">
            <w:pPr>
              <w:pStyle w:val="Tableheading"/>
              <w:jc w:val="both"/>
            </w:pPr>
            <w:r>
              <w:t>Page / Section Revised</w:t>
            </w:r>
          </w:p>
        </w:tc>
        <w:tc>
          <w:tcPr>
            <w:tcW w:w="5001" w:type="dxa"/>
          </w:tcPr>
          <w:p w14:paraId="2B7D21CC" w14:textId="77777777" w:rsidR="009050BB" w:rsidRDefault="00000000">
            <w:pPr>
              <w:pStyle w:val="Tableheading"/>
              <w:jc w:val="both"/>
            </w:pPr>
            <w:r>
              <w:t>Requirement for Revision</w:t>
            </w:r>
          </w:p>
        </w:tc>
      </w:tr>
      <w:tr w:rsidR="009050BB" w14:paraId="2B7D21D1" w14:textId="77777777">
        <w:trPr>
          <w:trHeight w:val="851"/>
        </w:trPr>
        <w:tc>
          <w:tcPr>
            <w:tcW w:w="1908" w:type="dxa"/>
            <w:vAlign w:val="center"/>
          </w:tcPr>
          <w:p w14:paraId="2B7D21CE" w14:textId="77777777" w:rsidR="009050BB" w:rsidRDefault="00000000">
            <w:pPr>
              <w:pStyle w:val="Tabletext"/>
              <w:jc w:val="both"/>
            </w:pPr>
            <w:r>
              <w:t>month/year approved by Council</w:t>
            </w:r>
          </w:p>
        </w:tc>
        <w:tc>
          <w:tcPr>
            <w:tcW w:w="3576" w:type="dxa"/>
            <w:vAlign w:val="center"/>
          </w:tcPr>
          <w:p w14:paraId="2B7D21CF" w14:textId="77777777" w:rsidR="009050BB" w:rsidRDefault="00000000">
            <w:pPr>
              <w:pStyle w:val="Tabletext"/>
              <w:jc w:val="both"/>
            </w:pPr>
            <w:r>
              <w:t>aaaaa</w:t>
            </w:r>
          </w:p>
        </w:tc>
        <w:tc>
          <w:tcPr>
            <w:tcW w:w="5001" w:type="dxa"/>
            <w:vAlign w:val="center"/>
          </w:tcPr>
          <w:p w14:paraId="2B7D21D0" w14:textId="77777777" w:rsidR="009050BB" w:rsidRDefault="00000000">
            <w:pPr>
              <w:pStyle w:val="Tabletext"/>
              <w:jc w:val="both"/>
            </w:pPr>
            <w:r>
              <w:t>aaaaaa</w:t>
            </w:r>
          </w:p>
        </w:tc>
      </w:tr>
      <w:tr w:rsidR="009050BB" w14:paraId="2B7D21D5" w14:textId="77777777">
        <w:trPr>
          <w:trHeight w:val="851"/>
        </w:trPr>
        <w:tc>
          <w:tcPr>
            <w:tcW w:w="1908" w:type="dxa"/>
            <w:vAlign w:val="center"/>
          </w:tcPr>
          <w:p w14:paraId="2B7D21D2" w14:textId="77777777" w:rsidR="009050BB" w:rsidRDefault="009050BB">
            <w:pPr>
              <w:pStyle w:val="Tabletext"/>
              <w:jc w:val="both"/>
            </w:pPr>
          </w:p>
        </w:tc>
        <w:tc>
          <w:tcPr>
            <w:tcW w:w="3576" w:type="dxa"/>
            <w:vAlign w:val="center"/>
          </w:tcPr>
          <w:p w14:paraId="2B7D21D3" w14:textId="77777777" w:rsidR="009050BB" w:rsidRDefault="009050BB">
            <w:pPr>
              <w:pStyle w:val="Tabletext"/>
              <w:jc w:val="both"/>
            </w:pPr>
          </w:p>
        </w:tc>
        <w:tc>
          <w:tcPr>
            <w:tcW w:w="5001" w:type="dxa"/>
            <w:vAlign w:val="center"/>
          </w:tcPr>
          <w:p w14:paraId="2B7D21D4" w14:textId="77777777" w:rsidR="009050BB" w:rsidRDefault="009050BB">
            <w:pPr>
              <w:pStyle w:val="Tabletext"/>
              <w:jc w:val="both"/>
            </w:pPr>
          </w:p>
        </w:tc>
      </w:tr>
      <w:tr w:rsidR="009050BB" w14:paraId="2B7D21D9" w14:textId="77777777">
        <w:trPr>
          <w:trHeight w:val="851"/>
        </w:trPr>
        <w:tc>
          <w:tcPr>
            <w:tcW w:w="1908" w:type="dxa"/>
            <w:vAlign w:val="center"/>
          </w:tcPr>
          <w:p w14:paraId="2B7D21D6" w14:textId="77777777" w:rsidR="009050BB" w:rsidRDefault="009050BB">
            <w:pPr>
              <w:pStyle w:val="Tabletext"/>
              <w:jc w:val="both"/>
            </w:pPr>
          </w:p>
        </w:tc>
        <w:tc>
          <w:tcPr>
            <w:tcW w:w="3576" w:type="dxa"/>
            <w:vAlign w:val="center"/>
          </w:tcPr>
          <w:p w14:paraId="2B7D21D7" w14:textId="77777777" w:rsidR="009050BB" w:rsidRDefault="009050BB">
            <w:pPr>
              <w:pStyle w:val="Tabletext"/>
              <w:jc w:val="both"/>
            </w:pPr>
          </w:p>
        </w:tc>
        <w:tc>
          <w:tcPr>
            <w:tcW w:w="5001" w:type="dxa"/>
            <w:vAlign w:val="center"/>
          </w:tcPr>
          <w:p w14:paraId="2B7D21D8" w14:textId="77777777" w:rsidR="009050BB" w:rsidRDefault="009050BB">
            <w:pPr>
              <w:pStyle w:val="Tabletext"/>
              <w:jc w:val="both"/>
            </w:pPr>
          </w:p>
        </w:tc>
      </w:tr>
      <w:tr w:rsidR="009050BB" w14:paraId="2B7D21DD" w14:textId="77777777">
        <w:trPr>
          <w:trHeight w:val="851"/>
        </w:trPr>
        <w:tc>
          <w:tcPr>
            <w:tcW w:w="1908" w:type="dxa"/>
            <w:vAlign w:val="center"/>
          </w:tcPr>
          <w:p w14:paraId="2B7D21DA" w14:textId="77777777" w:rsidR="009050BB" w:rsidRDefault="009050BB">
            <w:pPr>
              <w:pStyle w:val="Tabletext"/>
              <w:jc w:val="both"/>
            </w:pPr>
          </w:p>
        </w:tc>
        <w:tc>
          <w:tcPr>
            <w:tcW w:w="3576" w:type="dxa"/>
            <w:vAlign w:val="center"/>
          </w:tcPr>
          <w:p w14:paraId="2B7D21DB" w14:textId="77777777" w:rsidR="009050BB" w:rsidRDefault="009050BB">
            <w:pPr>
              <w:pStyle w:val="Tabletext"/>
              <w:jc w:val="both"/>
            </w:pPr>
          </w:p>
        </w:tc>
        <w:tc>
          <w:tcPr>
            <w:tcW w:w="5001" w:type="dxa"/>
            <w:vAlign w:val="center"/>
          </w:tcPr>
          <w:p w14:paraId="2B7D21DC" w14:textId="77777777" w:rsidR="009050BB" w:rsidRDefault="009050BB">
            <w:pPr>
              <w:pStyle w:val="Tabletext"/>
              <w:jc w:val="both"/>
            </w:pPr>
          </w:p>
        </w:tc>
      </w:tr>
      <w:tr w:rsidR="009050BB" w14:paraId="2B7D21E1" w14:textId="77777777">
        <w:trPr>
          <w:trHeight w:val="851"/>
        </w:trPr>
        <w:tc>
          <w:tcPr>
            <w:tcW w:w="1908" w:type="dxa"/>
            <w:vAlign w:val="center"/>
          </w:tcPr>
          <w:p w14:paraId="2B7D21DE" w14:textId="77777777" w:rsidR="009050BB" w:rsidRDefault="009050BB">
            <w:pPr>
              <w:pStyle w:val="Tabletext"/>
              <w:jc w:val="both"/>
            </w:pPr>
          </w:p>
        </w:tc>
        <w:tc>
          <w:tcPr>
            <w:tcW w:w="3576" w:type="dxa"/>
            <w:vAlign w:val="center"/>
          </w:tcPr>
          <w:p w14:paraId="2B7D21DF" w14:textId="77777777" w:rsidR="009050BB" w:rsidRDefault="009050BB">
            <w:pPr>
              <w:pStyle w:val="Tabletext"/>
              <w:jc w:val="both"/>
            </w:pPr>
          </w:p>
        </w:tc>
        <w:tc>
          <w:tcPr>
            <w:tcW w:w="5001" w:type="dxa"/>
            <w:vAlign w:val="center"/>
          </w:tcPr>
          <w:p w14:paraId="2B7D21E0" w14:textId="77777777" w:rsidR="009050BB" w:rsidRDefault="009050BB">
            <w:pPr>
              <w:pStyle w:val="Tabletext"/>
              <w:jc w:val="both"/>
            </w:pPr>
          </w:p>
        </w:tc>
      </w:tr>
      <w:tr w:rsidR="009050BB" w14:paraId="2B7D21E5" w14:textId="77777777">
        <w:trPr>
          <w:trHeight w:val="851"/>
        </w:trPr>
        <w:tc>
          <w:tcPr>
            <w:tcW w:w="1908" w:type="dxa"/>
            <w:vAlign w:val="center"/>
          </w:tcPr>
          <w:p w14:paraId="2B7D21E2" w14:textId="77777777" w:rsidR="009050BB" w:rsidRDefault="009050BB">
            <w:pPr>
              <w:pStyle w:val="Tabletext"/>
              <w:jc w:val="both"/>
            </w:pPr>
          </w:p>
        </w:tc>
        <w:tc>
          <w:tcPr>
            <w:tcW w:w="3576" w:type="dxa"/>
            <w:vAlign w:val="center"/>
          </w:tcPr>
          <w:p w14:paraId="2B7D21E3" w14:textId="77777777" w:rsidR="009050BB" w:rsidRDefault="009050BB">
            <w:pPr>
              <w:pStyle w:val="Tabletext"/>
              <w:jc w:val="both"/>
            </w:pPr>
          </w:p>
        </w:tc>
        <w:tc>
          <w:tcPr>
            <w:tcW w:w="5001" w:type="dxa"/>
            <w:vAlign w:val="center"/>
          </w:tcPr>
          <w:p w14:paraId="2B7D21E4" w14:textId="77777777" w:rsidR="009050BB" w:rsidRDefault="009050BB">
            <w:pPr>
              <w:pStyle w:val="Tabletext"/>
              <w:jc w:val="both"/>
            </w:pPr>
          </w:p>
        </w:tc>
      </w:tr>
      <w:tr w:rsidR="009050BB" w14:paraId="2B7D21E9" w14:textId="77777777">
        <w:trPr>
          <w:trHeight w:val="851"/>
        </w:trPr>
        <w:tc>
          <w:tcPr>
            <w:tcW w:w="1908" w:type="dxa"/>
            <w:vAlign w:val="center"/>
          </w:tcPr>
          <w:p w14:paraId="2B7D21E6" w14:textId="77777777" w:rsidR="009050BB" w:rsidRDefault="009050BB">
            <w:pPr>
              <w:pStyle w:val="Tabletext"/>
              <w:jc w:val="both"/>
            </w:pPr>
          </w:p>
        </w:tc>
        <w:tc>
          <w:tcPr>
            <w:tcW w:w="3576" w:type="dxa"/>
            <w:vAlign w:val="center"/>
          </w:tcPr>
          <w:p w14:paraId="2B7D21E7" w14:textId="77777777" w:rsidR="009050BB" w:rsidRDefault="009050BB">
            <w:pPr>
              <w:pStyle w:val="Tabletext"/>
              <w:jc w:val="both"/>
            </w:pPr>
          </w:p>
        </w:tc>
        <w:tc>
          <w:tcPr>
            <w:tcW w:w="5001" w:type="dxa"/>
            <w:vAlign w:val="center"/>
          </w:tcPr>
          <w:p w14:paraId="2B7D21E8" w14:textId="77777777" w:rsidR="009050BB" w:rsidRDefault="009050BB">
            <w:pPr>
              <w:pStyle w:val="Tabletext"/>
              <w:jc w:val="both"/>
            </w:pPr>
          </w:p>
        </w:tc>
      </w:tr>
    </w:tbl>
    <w:p w14:paraId="2B7D21EA" w14:textId="77777777" w:rsidR="009050BB" w:rsidRDefault="009050BB">
      <w:pPr>
        <w:pStyle w:val="BodyText"/>
        <w:jc w:val="center"/>
        <w:sectPr w:rsidR="009050BB">
          <w:footerReference w:type="default" r:id="rId18"/>
          <w:footerReference w:type="first" r:id="rId19"/>
          <w:pgSz w:w="11906" w:h="16838"/>
          <w:pgMar w:top="1733" w:right="737" w:bottom="567" w:left="907" w:header="564" w:footer="611" w:gutter="0"/>
          <w:pgNumType w:start="3"/>
          <w:cols w:space="708"/>
          <w:titlePg/>
          <w:docGrid w:linePitch="360"/>
        </w:sectPr>
      </w:pPr>
    </w:p>
    <w:p w14:paraId="2B7D21EB" w14:textId="77777777" w:rsidR="009050BB" w:rsidRDefault="009050BB">
      <w:pPr>
        <w:pStyle w:val="TOC1"/>
        <w:rPr>
          <w:rFonts w:eastAsia="Times New Roman" w:cs="Times New Roman"/>
          <w:szCs w:val="20"/>
        </w:rPr>
      </w:pPr>
    </w:p>
    <w:p w14:paraId="2B7D21EC" w14:textId="77777777" w:rsidR="009050BB" w:rsidRDefault="00000000">
      <w:pPr>
        <w:pStyle w:val="TOC1"/>
        <w:rPr>
          <w:rFonts w:eastAsia="SimSun"/>
          <w:b w:val="0"/>
          <w:color w:val="auto"/>
          <w:kern w:val="2"/>
          <w:sz w:val="21"/>
          <w:lang w:val="en-US" w:eastAsia="zh-CN"/>
          <w14:ligatures w14:val="standardContextual"/>
        </w:rPr>
      </w:pPr>
      <w:r>
        <w:rPr>
          <w:rFonts w:eastAsia="Times New Roman" w:cs="Times New Roman"/>
          <w:szCs w:val="20"/>
        </w:rPr>
        <w:fldChar w:fldCharType="begin"/>
      </w:r>
      <w:r>
        <w:rPr>
          <w:rFonts w:eastAsia="Times New Roman" w:cs="Times New Roman"/>
          <w:szCs w:val="20"/>
        </w:rPr>
        <w:instrText xml:space="preserve"> TOC \o "1-3" \t "Annex,4,Appendix,5" </w:instrText>
      </w:r>
      <w:r>
        <w:rPr>
          <w:rFonts w:eastAsia="Times New Roman" w:cs="Times New Roman"/>
          <w:szCs w:val="20"/>
        </w:rPr>
        <w:fldChar w:fldCharType="separate"/>
      </w:r>
      <w:r>
        <w:rPr>
          <w:rFonts w:hint="eastAsia"/>
        </w:rPr>
        <w:t>1</w:t>
      </w:r>
      <w:r>
        <w:rPr>
          <w:rFonts w:hint="eastAsia"/>
          <w:b w:val="0"/>
          <w:color w:val="auto"/>
          <w:kern w:val="2"/>
          <w:sz w:val="21"/>
          <w:lang w:eastAsia="zh-CN"/>
          <w14:ligatures w14:val="standardContextual"/>
        </w:rPr>
        <w:tab/>
      </w:r>
      <w:r>
        <w:rPr>
          <w:rFonts w:hint="eastAsia"/>
        </w:rPr>
        <w:t>INTRODUCTION</w:t>
      </w:r>
      <w:r>
        <w:rPr>
          <w:rFonts w:hint="eastAsia"/>
        </w:rPr>
        <w:tab/>
      </w:r>
      <w:r>
        <w:rPr>
          <w:rFonts w:eastAsia="SimSun" w:hint="eastAsia"/>
          <w:lang w:val="en-US" w:eastAsia="zh-CN"/>
        </w:rPr>
        <w:t>...................................... 6</w:t>
      </w:r>
    </w:p>
    <w:p w14:paraId="2B7D21ED" w14:textId="77777777" w:rsidR="009050BB" w:rsidRDefault="00000000">
      <w:pPr>
        <w:pStyle w:val="TOC1"/>
        <w:rPr>
          <w:rFonts w:eastAsia="SimSun"/>
          <w:b w:val="0"/>
          <w:color w:val="auto"/>
          <w:kern w:val="2"/>
          <w:sz w:val="21"/>
          <w:lang w:eastAsia="zh-CN"/>
          <w14:ligatures w14:val="standardContextual"/>
        </w:rPr>
      </w:pPr>
      <w:r>
        <w:rPr>
          <w:rFonts w:hint="eastAsia"/>
        </w:rPr>
        <w:t>2</w:t>
      </w:r>
      <w:r>
        <w:rPr>
          <w:rFonts w:hint="eastAsia"/>
          <w:b w:val="0"/>
          <w:color w:val="auto"/>
          <w:kern w:val="2"/>
          <w:sz w:val="21"/>
          <w:lang w:eastAsia="zh-CN"/>
          <w14:ligatures w14:val="standardContextual"/>
        </w:rPr>
        <w:tab/>
      </w:r>
      <w:r>
        <w:rPr>
          <w:rFonts w:hint="eastAsia"/>
        </w:rPr>
        <w:t>SCOPE</w:t>
      </w:r>
      <w:r>
        <w:rPr>
          <w:rFonts w:hint="eastAsia"/>
        </w:rPr>
        <w:tab/>
      </w:r>
      <w:r>
        <w:rPr>
          <w:rFonts w:eastAsia="SimSun" w:hint="eastAsia"/>
          <w:lang w:val="en-US" w:eastAsia="zh-CN"/>
        </w:rPr>
        <w:t>6</w:t>
      </w:r>
    </w:p>
    <w:p w14:paraId="2B7D21EE" w14:textId="77777777" w:rsidR="009050BB" w:rsidRDefault="00000000">
      <w:pPr>
        <w:pStyle w:val="TOC1"/>
        <w:rPr>
          <w:rFonts w:eastAsia="SimSun"/>
          <w:b w:val="0"/>
          <w:color w:val="auto"/>
          <w:kern w:val="2"/>
          <w:sz w:val="21"/>
          <w:lang w:eastAsia="zh-CN"/>
          <w14:ligatures w14:val="standardContextual"/>
        </w:rPr>
      </w:pPr>
      <w:r>
        <w:rPr>
          <w:rFonts w:hint="eastAsia"/>
        </w:rPr>
        <w:t>3</w:t>
      </w:r>
      <w:r>
        <w:rPr>
          <w:rFonts w:hint="eastAsia"/>
          <w:b w:val="0"/>
          <w:color w:val="auto"/>
          <w:kern w:val="2"/>
          <w:sz w:val="21"/>
          <w:lang w:eastAsia="zh-CN"/>
          <w14:ligatures w14:val="standardContextual"/>
        </w:rPr>
        <w:tab/>
      </w:r>
      <w:r>
        <w:rPr>
          <w:rFonts w:hint="eastAsia"/>
        </w:rPr>
        <w:t xml:space="preserve">REGULATIONS </w:t>
      </w:r>
      <w:r>
        <w:rPr>
          <w:rFonts w:hint="eastAsia"/>
          <w:lang w:val="en-US" w:eastAsia="zh-CN"/>
        </w:rPr>
        <w:t>AND</w:t>
      </w:r>
      <w:r>
        <w:rPr>
          <w:rFonts w:hint="eastAsia"/>
        </w:rPr>
        <w:t xml:space="preserve"> </w:t>
      </w:r>
      <w:r>
        <w:t>RESPONSIBILITIES</w:t>
      </w:r>
      <w:r>
        <w:rPr>
          <w:rFonts w:hint="eastAsia"/>
        </w:rPr>
        <w:tab/>
      </w:r>
      <w:r>
        <w:rPr>
          <w:rFonts w:eastAsia="SimSun" w:hint="eastAsia"/>
          <w:lang w:val="en-US" w:eastAsia="zh-CN"/>
        </w:rPr>
        <w:t>6</w:t>
      </w:r>
    </w:p>
    <w:p w14:paraId="2B7D21EF" w14:textId="77777777" w:rsidR="009050BB" w:rsidRDefault="00000000">
      <w:pPr>
        <w:pStyle w:val="TOC2"/>
        <w:rPr>
          <w:rFonts w:eastAsia="SimSun"/>
          <w:color w:val="auto"/>
          <w:kern w:val="2"/>
          <w:sz w:val="21"/>
          <w:lang w:val="en-US" w:eastAsia="zh-CN"/>
          <w14:ligatures w14:val="standardContextual"/>
        </w:rPr>
      </w:pPr>
      <w:r>
        <w:rPr>
          <w:rFonts w:hint="eastAsia"/>
        </w:rPr>
        <w:t>3.1</w:t>
      </w:r>
      <w:r>
        <w:rPr>
          <w:rFonts w:hint="eastAsia"/>
          <w:color w:val="auto"/>
          <w:kern w:val="2"/>
          <w:sz w:val="21"/>
          <w:lang w:val="en-US" w:eastAsia="zh-CN"/>
          <w14:ligatures w14:val="standardContextual"/>
        </w:rPr>
        <w:tab/>
      </w:r>
      <w:r>
        <w:rPr>
          <w:rFonts w:hint="eastAsia"/>
        </w:rPr>
        <w:t xml:space="preserve">SOLAS </w:t>
      </w:r>
      <w:r>
        <w:t>Regulation And IALA Documents</w:t>
      </w:r>
      <w:r>
        <w:rPr>
          <w:rFonts w:hint="eastAsia"/>
        </w:rPr>
        <w:tab/>
      </w:r>
      <w:r>
        <w:rPr>
          <w:rFonts w:eastAsia="SimSun" w:hint="eastAsia"/>
          <w:lang w:val="en-US" w:eastAsia="zh-CN"/>
        </w:rPr>
        <w:t>6</w:t>
      </w:r>
    </w:p>
    <w:p w14:paraId="2B7D21F0" w14:textId="77777777" w:rsidR="009050BB" w:rsidRDefault="00000000">
      <w:pPr>
        <w:pStyle w:val="TOC2"/>
        <w:rPr>
          <w:rFonts w:eastAsia="SimSun"/>
          <w:color w:val="auto"/>
          <w:kern w:val="2"/>
          <w:sz w:val="21"/>
          <w:lang w:val="en-US" w:eastAsia="zh-CN"/>
          <w14:ligatures w14:val="standardContextual"/>
        </w:rPr>
      </w:pPr>
      <w:r>
        <w:rPr>
          <w:rFonts w:hint="eastAsia"/>
        </w:rPr>
        <w:t>3.2</w:t>
      </w:r>
      <w:r>
        <w:rPr>
          <w:rFonts w:hint="eastAsia"/>
          <w:color w:val="auto"/>
          <w:kern w:val="2"/>
          <w:sz w:val="21"/>
          <w:lang w:val="en-US" w:eastAsia="zh-CN"/>
          <w14:ligatures w14:val="standardContextual"/>
        </w:rPr>
        <w:tab/>
      </w:r>
      <w:r>
        <w:t>Competent Authority</w:t>
      </w:r>
      <w:r>
        <w:rPr>
          <w:rFonts w:hint="eastAsia"/>
        </w:rPr>
        <w:tab/>
      </w:r>
      <w:r>
        <w:rPr>
          <w:rFonts w:eastAsia="SimSun" w:hint="eastAsia"/>
          <w:lang w:val="en-US" w:eastAsia="zh-CN"/>
        </w:rPr>
        <w:t>6</w:t>
      </w:r>
    </w:p>
    <w:p w14:paraId="2B7D21F1" w14:textId="77777777" w:rsidR="009050BB" w:rsidRDefault="00000000">
      <w:pPr>
        <w:pStyle w:val="TOC2"/>
        <w:rPr>
          <w:rFonts w:eastAsia="SimSun"/>
          <w:color w:val="auto"/>
          <w:kern w:val="2"/>
          <w:sz w:val="21"/>
          <w:lang w:val="en-US" w:eastAsia="zh-CN"/>
          <w14:ligatures w14:val="standardContextual"/>
        </w:rPr>
      </w:pPr>
      <w:r>
        <w:rPr>
          <w:rFonts w:hint="eastAsia"/>
        </w:rPr>
        <w:t>3.3</w:t>
      </w:r>
      <w:r>
        <w:rPr>
          <w:rFonts w:hint="eastAsia"/>
          <w:color w:val="auto"/>
          <w:kern w:val="2"/>
          <w:sz w:val="21"/>
          <w:lang w:val="en-US" w:eastAsia="zh-CN"/>
          <w14:ligatures w14:val="standardContextual"/>
        </w:rPr>
        <w:tab/>
      </w:r>
      <w:r>
        <w:rPr>
          <w:rFonts w:hint="eastAsia"/>
        </w:rPr>
        <w:t>Floating AtoN owner responsibilities</w:t>
      </w:r>
      <w:r>
        <w:rPr>
          <w:rFonts w:hint="eastAsia"/>
        </w:rPr>
        <w:tab/>
      </w:r>
      <w:r>
        <w:rPr>
          <w:rFonts w:eastAsia="SimSun" w:hint="eastAsia"/>
          <w:lang w:val="en-US" w:eastAsia="zh-CN"/>
        </w:rPr>
        <w:t>6</w:t>
      </w:r>
    </w:p>
    <w:p w14:paraId="2B7D21F2" w14:textId="77777777" w:rsidR="009050BB" w:rsidRDefault="00000000">
      <w:pPr>
        <w:pStyle w:val="TOC1"/>
        <w:rPr>
          <w:rFonts w:eastAsia="SimSun"/>
          <w:b w:val="0"/>
          <w:color w:val="auto"/>
          <w:kern w:val="2"/>
          <w:sz w:val="21"/>
          <w:lang w:eastAsia="zh-CN"/>
          <w14:ligatures w14:val="standardContextual"/>
        </w:rPr>
      </w:pPr>
      <w:r>
        <w:rPr>
          <w:rFonts w:hint="eastAsia"/>
        </w:rPr>
        <w:t>4</w:t>
      </w:r>
      <w:r>
        <w:rPr>
          <w:rFonts w:hint="eastAsia"/>
          <w:b w:val="0"/>
          <w:color w:val="auto"/>
          <w:kern w:val="2"/>
          <w:sz w:val="21"/>
          <w:lang w:eastAsia="zh-CN"/>
          <w14:ligatures w14:val="standardContextual"/>
        </w:rPr>
        <w:tab/>
      </w:r>
      <w:r>
        <w:t>RESOURCE CONSIDERATIONS</w:t>
      </w:r>
      <w:r>
        <w:rPr>
          <w:rFonts w:hint="eastAsia"/>
        </w:rPr>
        <w:tab/>
      </w:r>
      <w:r>
        <w:rPr>
          <w:rFonts w:eastAsia="SimSun" w:hint="eastAsia"/>
          <w:lang w:val="en-US" w:eastAsia="zh-CN"/>
        </w:rPr>
        <w:t>7</w:t>
      </w:r>
    </w:p>
    <w:p w14:paraId="2B7D21F3" w14:textId="77777777" w:rsidR="009050BB" w:rsidRDefault="00000000">
      <w:pPr>
        <w:pStyle w:val="TOC1"/>
        <w:rPr>
          <w:rFonts w:eastAsia="SimSun"/>
          <w:b w:val="0"/>
          <w:color w:val="auto"/>
          <w:kern w:val="2"/>
          <w:sz w:val="21"/>
          <w:lang w:val="en-US" w:eastAsia="zh-CN"/>
          <w14:ligatures w14:val="standardContextual"/>
        </w:rPr>
      </w:pPr>
      <w:r>
        <w:rPr>
          <w:rFonts w:hint="eastAsia"/>
        </w:rPr>
        <w:t>5</w:t>
      </w:r>
      <w:r>
        <w:rPr>
          <w:rFonts w:hint="eastAsia"/>
          <w:b w:val="0"/>
          <w:color w:val="auto"/>
          <w:kern w:val="2"/>
          <w:sz w:val="21"/>
          <w:lang w:eastAsia="zh-CN"/>
          <w14:ligatures w14:val="standardContextual"/>
        </w:rPr>
        <w:tab/>
      </w:r>
      <w:r>
        <w:t>FEATURES OF THE FLOATING ATON</w:t>
      </w:r>
      <w:r>
        <w:rPr>
          <w:rFonts w:hint="eastAsia"/>
        </w:rPr>
        <w:tab/>
      </w:r>
      <w:r>
        <w:rPr>
          <w:rFonts w:eastAsia="SimSun" w:hint="eastAsia"/>
          <w:lang w:val="en-US" w:eastAsia="zh-CN"/>
        </w:rPr>
        <w:t>7</w:t>
      </w:r>
    </w:p>
    <w:p w14:paraId="2B7D21F4" w14:textId="77777777" w:rsidR="009050BB" w:rsidRDefault="00000000">
      <w:pPr>
        <w:pStyle w:val="TOC2"/>
        <w:rPr>
          <w:rFonts w:eastAsia="SimSun"/>
          <w:color w:val="auto"/>
          <w:kern w:val="2"/>
          <w:sz w:val="21"/>
          <w:lang w:val="en-US" w:eastAsia="zh-CN"/>
          <w14:ligatures w14:val="standardContextual"/>
        </w:rPr>
      </w:pPr>
      <w:r>
        <w:rPr>
          <w:rFonts w:hint="eastAsia"/>
        </w:rPr>
        <w:t>5.1</w:t>
      </w:r>
      <w:r>
        <w:rPr>
          <w:rFonts w:hint="eastAsia"/>
          <w:color w:val="auto"/>
          <w:kern w:val="2"/>
          <w:sz w:val="21"/>
          <w:lang w:val="en-US" w:eastAsia="zh-CN"/>
          <w14:ligatures w14:val="standardContextual"/>
        </w:rPr>
        <w:tab/>
      </w:r>
      <w:r>
        <w:rPr>
          <w:rFonts w:hint="eastAsia"/>
        </w:rPr>
        <w:t>Additional features to be considered</w:t>
      </w:r>
      <w:r>
        <w:rPr>
          <w:rFonts w:hint="eastAsia"/>
        </w:rPr>
        <w:tab/>
      </w:r>
      <w:r>
        <w:rPr>
          <w:rFonts w:eastAsia="SimSun" w:hint="eastAsia"/>
          <w:lang w:val="en-US" w:eastAsia="zh-CN"/>
        </w:rPr>
        <w:t>8</w:t>
      </w:r>
    </w:p>
    <w:p w14:paraId="2B7D21F5" w14:textId="77777777" w:rsidR="009050BB" w:rsidRDefault="00000000">
      <w:pPr>
        <w:pStyle w:val="TOC1"/>
        <w:rPr>
          <w:rFonts w:eastAsia="SimSun"/>
          <w:b w:val="0"/>
          <w:color w:val="auto"/>
          <w:kern w:val="2"/>
          <w:sz w:val="21"/>
          <w:lang w:eastAsia="zh-CN"/>
          <w14:ligatures w14:val="standardContextual"/>
        </w:rPr>
      </w:pPr>
      <w:r>
        <w:rPr>
          <w:rFonts w:hint="eastAsia"/>
        </w:rPr>
        <w:t>6</w:t>
      </w:r>
      <w:r>
        <w:rPr>
          <w:rFonts w:hint="eastAsia"/>
          <w:b w:val="0"/>
          <w:color w:val="auto"/>
          <w:kern w:val="2"/>
          <w:sz w:val="21"/>
          <w:lang w:eastAsia="zh-CN"/>
          <w14:ligatures w14:val="standardContextual"/>
        </w:rPr>
        <w:tab/>
      </w:r>
      <w:r>
        <w:rPr>
          <w:rFonts w:hint="eastAsia"/>
        </w:rPr>
        <w:t>Parts of a typical floating aid to navigation</w:t>
      </w:r>
      <w:r>
        <w:rPr>
          <w:rFonts w:hint="eastAsia"/>
        </w:rPr>
        <w:tab/>
      </w:r>
      <w:r>
        <w:rPr>
          <w:rFonts w:eastAsia="SimSun" w:hint="eastAsia"/>
          <w:lang w:val="en-US" w:eastAsia="zh-CN"/>
        </w:rPr>
        <w:t>8</w:t>
      </w:r>
    </w:p>
    <w:p w14:paraId="2B7D21F6" w14:textId="77777777" w:rsidR="009050BB" w:rsidRDefault="00000000">
      <w:pPr>
        <w:pStyle w:val="TOC2"/>
        <w:rPr>
          <w:rFonts w:eastAsia="SimSun"/>
          <w:color w:val="auto"/>
          <w:kern w:val="2"/>
          <w:sz w:val="21"/>
          <w:lang w:val="en-US" w:eastAsia="zh-CN"/>
          <w14:ligatures w14:val="standardContextual"/>
        </w:rPr>
      </w:pPr>
      <w:r>
        <w:rPr>
          <w:rFonts w:hint="eastAsia"/>
        </w:rPr>
        <w:t>6.1</w:t>
      </w:r>
      <w:r>
        <w:rPr>
          <w:rFonts w:hint="eastAsia"/>
          <w:color w:val="auto"/>
          <w:kern w:val="2"/>
          <w:sz w:val="21"/>
          <w:lang w:val="en-US" w:eastAsia="zh-CN"/>
          <w14:ligatures w14:val="standardContextual"/>
        </w:rPr>
        <w:tab/>
      </w:r>
      <w:r>
        <w:rPr>
          <w:rFonts w:hint="eastAsia"/>
          <w:caps/>
        </w:rPr>
        <w:t>c</w:t>
      </w:r>
      <w:r>
        <w:rPr>
          <w:rFonts w:hint="eastAsia"/>
          <w:lang w:eastAsia="zh-CN"/>
        </w:rPr>
        <w:t>omponents of A Floating Aton</w:t>
      </w:r>
      <w:r>
        <w:rPr>
          <w:rFonts w:hint="eastAsia"/>
        </w:rPr>
        <w:tab/>
      </w:r>
      <w:r>
        <w:rPr>
          <w:rFonts w:eastAsia="SimSun" w:hint="eastAsia"/>
          <w:lang w:val="en-US" w:eastAsia="zh-CN"/>
        </w:rPr>
        <w:t>8</w:t>
      </w:r>
    </w:p>
    <w:p w14:paraId="2B7D21F7" w14:textId="77777777" w:rsidR="009050BB" w:rsidRDefault="00000000">
      <w:pPr>
        <w:pStyle w:val="TOC2"/>
        <w:rPr>
          <w:rFonts w:eastAsia="SimSun"/>
          <w:color w:val="auto"/>
          <w:kern w:val="2"/>
          <w:sz w:val="21"/>
          <w:lang w:val="en-US" w:eastAsia="zh-CN"/>
          <w14:ligatures w14:val="standardContextual"/>
        </w:rPr>
      </w:pPr>
      <w:r>
        <w:rPr>
          <w:rFonts w:hint="eastAsia"/>
        </w:rPr>
        <w:t>6.2</w:t>
      </w:r>
      <w:r>
        <w:rPr>
          <w:rFonts w:hint="eastAsia"/>
          <w:color w:val="auto"/>
          <w:kern w:val="2"/>
          <w:sz w:val="21"/>
          <w:lang w:val="en-US" w:eastAsia="zh-CN"/>
          <w14:ligatures w14:val="standardContextual"/>
        </w:rPr>
        <w:tab/>
      </w:r>
      <w:r>
        <w:rPr>
          <w:rFonts w:hint="eastAsia"/>
          <w:lang w:eastAsia="zh-CN"/>
        </w:rPr>
        <w:t>M</w:t>
      </w:r>
      <w:r>
        <w:rPr>
          <w:rFonts w:hint="eastAsia"/>
        </w:rPr>
        <w:t>aterial</w:t>
      </w:r>
      <w:r>
        <w:rPr>
          <w:rFonts w:hint="eastAsia"/>
        </w:rPr>
        <w:tab/>
      </w:r>
      <w:r>
        <w:rPr>
          <w:rFonts w:eastAsia="SimSun" w:hint="eastAsia"/>
          <w:lang w:val="en-US" w:eastAsia="zh-CN"/>
        </w:rPr>
        <w:t>9</w:t>
      </w:r>
    </w:p>
    <w:p w14:paraId="2B7D21F8" w14:textId="77777777" w:rsidR="009050BB" w:rsidRDefault="00000000">
      <w:pPr>
        <w:pStyle w:val="TOC2"/>
        <w:rPr>
          <w:rFonts w:eastAsia="SimSun"/>
          <w:color w:val="auto"/>
          <w:kern w:val="2"/>
          <w:sz w:val="21"/>
          <w:lang w:val="en-US" w:eastAsia="zh-CN"/>
          <w14:ligatures w14:val="standardContextual"/>
        </w:rPr>
      </w:pPr>
      <w:r>
        <w:rPr>
          <w:rFonts w:hint="eastAsia"/>
        </w:rPr>
        <w:t>6.3</w:t>
      </w:r>
      <w:r>
        <w:rPr>
          <w:rFonts w:hint="eastAsia"/>
          <w:color w:val="auto"/>
          <w:kern w:val="2"/>
          <w:sz w:val="21"/>
          <w:lang w:val="en-US" w:eastAsia="zh-CN"/>
          <w14:ligatures w14:val="standardContextual"/>
        </w:rPr>
        <w:tab/>
      </w:r>
      <w:r>
        <w:rPr>
          <w:rFonts w:hint="eastAsia"/>
        </w:rPr>
        <w:t>Colours/colour breaks</w:t>
      </w:r>
      <w:r>
        <w:rPr>
          <w:rFonts w:hint="eastAsia"/>
        </w:rPr>
        <w:tab/>
      </w:r>
      <w:r>
        <w:rPr>
          <w:rFonts w:eastAsia="SimSun" w:hint="eastAsia"/>
          <w:lang w:val="en-US" w:eastAsia="zh-CN"/>
        </w:rPr>
        <w:t>9</w:t>
      </w:r>
    </w:p>
    <w:p w14:paraId="2B7D21F9" w14:textId="77777777" w:rsidR="009050BB" w:rsidRDefault="00000000">
      <w:pPr>
        <w:pStyle w:val="TOC2"/>
        <w:rPr>
          <w:rFonts w:eastAsia="SimSun"/>
          <w:color w:val="auto"/>
          <w:kern w:val="2"/>
          <w:sz w:val="21"/>
          <w:lang w:val="en-US" w:eastAsia="zh-CN"/>
          <w14:ligatures w14:val="standardContextual"/>
        </w:rPr>
      </w:pPr>
      <w:r>
        <w:rPr>
          <w:rFonts w:hint="eastAsia"/>
        </w:rPr>
        <w:t>6.4</w:t>
      </w:r>
      <w:r>
        <w:rPr>
          <w:rFonts w:hint="eastAsia"/>
          <w:color w:val="auto"/>
          <w:kern w:val="2"/>
          <w:sz w:val="21"/>
          <w:lang w:val="en-US" w:eastAsia="zh-CN"/>
          <w14:ligatures w14:val="standardContextual"/>
        </w:rPr>
        <w:tab/>
      </w:r>
      <w:r>
        <w:t>Topmark</w:t>
      </w:r>
      <w:r>
        <w:rPr>
          <w:rFonts w:hint="eastAsia"/>
        </w:rPr>
        <w:tab/>
      </w:r>
      <w:r>
        <w:rPr>
          <w:rFonts w:eastAsia="SimSun" w:hint="eastAsia"/>
          <w:lang w:val="en-US" w:eastAsia="zh-CN"/>
        </w:rPr>
        <w:t>9</w:t>
      </w:r>
    </w:p>
    <w:p w14:paraId="2B7D21FA" w14:textId="77777777" w:rsidR="009050BB" w:rsidRDefault="00000000">
      <w:pPr>
        <w:pStyle w:val="TOC2"/>
        <w:rPr>
          <w:color w:val="auto"/>
          <w:kern w:val="2"/>
          <w:sz w:val="21"/>
          <w:lang w:val="en-US" w:eastAsia="zh-CN"/>
          <w14:ligatures w14:val="standardContextual"/>
        </w:rPr>
      </w:pPr>
      <w:r>
        <w:rPr>
          <w:rFonts w:hint="eastAsia"/>
        </w:rPr>
        <w:t>6.5</w:t>
      </w:r>
      <w:r>
        <w:rPr>
          <w:rFonts w:hint="eastAsia"/>
          <w:color w:val="auto"/>
          <w:kern w:val="2"/>
          <w:sz w:val="21"/>
          <w:lang w:val="en-US" w:eastAsia="zh-CN"/>
          <w14:ligatures w14:val="standardContextual"/>
        </w:rPr>
        <w:tab/>
      </w:r>
      <w:r>
        <w:rPr>
          <w:rFonts w:hint="eastAsia"/>
        </w:rPr>
        <w:t xml:space="preserve">Radar reflector, </w:t>
      </w:r>
      <w:r>
        <w:rPr>
          <w:rFonts w:hint="eastAsia"/>
          <w:lang w:eastAsia="zh-CN"/>
        </w:rPr>
        <w:t>Radar Target Enhancer</w:t>
      </w:r>
      <w:r>
        <w:rPr>
          <w:rFonts w:hint="eastAsia"/>
        </w:rPr>
        <w:tab/>
      </w:r>
      <w:r>
        <w:rPr>
          <w:rFonts w:hint="eastAsia"/>
        </w:rPr>
        <w:fldChar w:fldCharType="begin"/>
      </w:r>
      <w:r>
        <w:rPr>
          <w:rFonts w:hint="eastAsia"/>
        </w:rPr>
        <w:instrText xml:space="preserve"> </w:instrText>
      </w:r>
      <w:r>
        <w:instrText>PAGEREF _Toc172022735 \h</w:instrText>
      </w:r>
      <w:r>
        <w:rPr>
          <w:rFonts w:hint="eastAsia"/>
        </w:rPr>
        <w:instrText xml:space="preserve"> </w:instrText>
      </w:r>
      <w:r>
        <w:rPr>
          <w:rFonts w:hint="eastAsia"/>
        </w:rPr>
      </w:r>
      <w:r>
        <w:rPr>
          <w:rFonts w:hint="eastAsia"/>
        </w:rPr>
        <w:fldChar w:fldCharType="separate"/>
      </w:r>
      <w:r>
        <w:t>9</w:t>
      </w:r>
      <w:r>
        <w:rPr>
          <w:rFonts w:hint="eastAsia"/>
        </w:rPr>
        <w:fldChar w:fldCharType="end"/>
      </w:r>
    </w:p>
    <w:p w14:paraId="2B7D21FB" w14:textId="77777777" w:rsidR="009050BB" w:rsidRDefault="00000000">
      <w:pPr>
        <w:pStyle w:val="TOC2"/>
        <w:rPr>
          <w:color w:val="auto"/>
          <w:kern w:val="2"/>
          <w:sz w:val="21"/>
          <w:lang w:val="en-US" w:eastAsia="zh-CN"/>
          <w14:ligatures w14:val="standardContextual"/>
        </w:rPr>
      </w:pPr>
      <w:r>
        <w:rPr>
          <w:rFonts w:hint="eastAsia"/>
        </w:rPr>
        <w:t>6.6</w:t>
      </w:r>
      <w:r>
        <w:rPr>
          <w:rFonts w:hint="eastAsia"/>
          <w:color w:val="auto"/>
          <w:kern w:val="2"/>
          <w:sz w:val="21"/>
          <w:lang w:val="en-US" w:eastAsia="zh-CN"/>
          <w14:ligatures w14:val="standardContextual"/>
        </w:rPr>
        <w:tab/>
      </w:r>
      <w:r>
        <w:rPr>
          <w:rFonts w:hint="eastAsia"/>
        </w:rPr>
        <w:t>Aerials</w:t>
      </w:r>
      <w:r>
        <w:rPr>
          <w:rFonts w:hint="eastAsia"/>
        </w:rPr>
        <w:tab/>
      </w:r>
      <w:r>
        <w:rPr>
          <w:rFonts w:hint="eastAsia"/>
        </w:rPr>
        <w:fldChar w:fldCharType="begin"/>
      </w:r>
      <w:r>
        <w:rPr>
          <w:rFonts w:hint="eastAsia"/>
        </w:rPr>
        <w:instrText xml:space="preserve"> </w:instrText>
      </w:r>
      <w:r>
        <w:instrText>PAGEREF _Toc172022736 \h</w:instrText>
      </w:r>
      <w:r>
        <w:rPr>
          <w:rFonts w:hint="eastAsia"/>
        </w:rPr>
        <w:instrText xml:space="preserve"> </w:instrText>
      </w:r>
      <w:r>
        <w:rPr>
          <w:rFonts w:hint="eastAsia"/>
        </w:rPr>
      </w:r>
      <w:r>
        <w:rPr>
          <w:rFonts w:hint="eastAsia"/>
        </w:rPr>
        <w:fldChar w:fldCharType="separate"/>
      </w:r>
      <w:r>
        <w:t>10</w:t>
      </w:r>
      <w:r>
        <w:rPr>
          <w:rFonts w:hint="eastAsia"/>
        </w:rPr>
        <w:fldChar w:fldCharType="end"/>
      </w:r>
    </w:p>
    <w:p w14:paraId="2B7D21FC" w14:textId="77777777" w:rsidR="009050BB" w:rsidRDefault="00000000">
      <w:pPr>
        <w:pStyle w:val="TOC2"/>
        <w:rPr>
          <w:color w:val="auto"/>
          <w:kern w:val="2"/>
          <w:sz w:val="21"/>
          <w:lang w:val="en-US" w:eastAsia="zh-CN"/>
          <w14:ligatures w14:val="standardContextual"/>
        </w:rPr>
      </w:pPr>
      <w:r>
        <w:rPr>
          <w:rFonts w:hint="eastAsia"/>
        </w:rPr>
        <w:t>6.7</w:t>
      </w:r>
      <w:r>
        <w:rPr>
          <w:rFonts w:hint="eastAsia"/>
          <w:color w:val="auto"/>
          <w:kern w:val="2"/>
          <w:sz w:val="21"/>
          <w:lang w:val="en-US" w:eastAsia="zh-CN"/>
          <w14:ligatures w14:val="standardContextual"/>
        </w:rPr>
        <w:tab/>
      </w:r>
      <w:r>
        <w:rPr>
          <w:rFonts w:hint="eastAsia"/>
        </w:rPr>
        <w:t>Lanterns</w:t>
      </w:r>
      <w:r>
        <w:rPr>
          <w:rFonts w:hint="eastAsia"/>
        </w:rPr>
        <w:tab/>
      </w:r>
      <w:r>
        <w:rPr>
          <w:rFonts w:hint="eastAsia"/>
        </w:rPr>
        <w:fldChar w:fldCharType="begin"/>
      </w:r>
      <w:r>
        <w:rPr>
          <w:rFonts w:hint="eastAsia"/>
        </w:rPr>
        <w:instrText xml:space="preserve"> </w:instrText>
      </w:r>
      <w:r>
        <w:instrText>PAGEREF _Toc172022744 \h</w:instrText>
      </w:r>
      <w:r>
        <w:rPr>
          <w:rFonts w:hint="eastAsia"/>
        </w:rPr>
        <w:instrText xml:space="preserve"> </w:instrText>
      </w:r>
      <w:r>
        <w:rPr>
          <w:rFonts w:hint="eastAsia"/>
        </w:rPr>
      </w:r>
      <w:r>
        <w:rPr>
          <w:rFonts w:hint="eastAsia"/>
        </w:rPr>
        <w:fldChar w:fldCharType="separate"/>
      </w:r>
      <w:r>
        <w:t>10</w:t>
      </w:r>
      <w:r>
        <w:rPr>
          <w:rFonts w:hint="eastAsia"/>
        </w:rPr>
        <w:fldChar w:fldCharType="end"/>
      </w:r>
    </w:p>
    <w:p w14:paraId="2B7D21FD" w14:textId="77777777" w:rsidR="009050BB" w:rsidRDefault="00000000">
      <w:pPr>
        <w:pStyle w:val="TOC2"/>
        <w:rPr>
          <w:rFonts w:eastAsia="SimSun"/>
          <w:color w:val="auto"/>
          <w:kern w:val="2"/>
          <w:sz w:val="21"/>
          <w:lang w:val="en-US" w:eastAsia="zh-CN"/>
          <w14:ligatures w14:val="standardContextual"/>
        </w:rPr>
      </w:pPr>
      <w:r>
        <w:rPr>
          <w:rFonts w:hint="eastAsia"/>
        </w:rPr>
        <w:t>6.8</w:t>
      </w:r>
      <w:r>
        <w:rPr>
          <w:rFonts w:hint="eastAsia"/>
          <w:color w:val="auto"/>
          <w:kern w:val="2"/>
          <w:sz w:val="21"/>
          <w:lang w:val="en-US" w:eastAsia="zh-CN"/>
          <w14:ligatures w14:val="standardContextual"/>
        </w:rPr>
        <w:tab/>
      </w:r>
      <w:r>
        <w:rPr>
          <w:rFonts w:hint="eastAsia"/>
        </w:rPr>
        <w:t>Superstructure</w:t>
      </w:r>
      <w:r>
        <w:rPr>
          <w:rFonts w:hint="eastAsia"/>
        </w:rPr>
        <w:tab/>
      </w:r>
      <w:r>
        <w:rPr>
          <w:rFonts w:eastAsia="SimSun" w:hint="eastAsia"/>
          <w:lang w:val="en-US" w:eastAsia="zh-CN"/>
        </w:rPr>
        <w:t>11</w:t>
      </w:r>
    </w:p>
    <w:p w14:paraId="2B7D21FE" w14:textId="77777777" w:rsidR="009050BB" w:rsidRDefault="00000000">
      <w:pPr>
        <w:pStyle w:val="TOC2"/>
        <w:rPr>
          <w:color w:val="auto"/>
          <w:kern w:val="2"/>
          <w:sz w:val="21"/>
          <w:lang w:val="en-US" w:eastAsia="zh-CN"/>
          <w14:ligatures w14:val="standardContextual"/>
        </w:rPr>
      </w:pPr>
      <w:r>
        <w:rPr>
          <w:rFonts w:hint="eastAsia"/>
        </w:rPr>
        <w:t>6.9</w:t>
      </w:r>
      <w:r>
        <w:rPr>
          <w:rFonts w:hint="eastAsia"/>
          <w:color w:val="auto"/>
          <w:kern w:val="2"/>
          <w:sz w:val="21"/>
          <w:lang w:val="en-US" w:eastAsia="zh-CN"/>
          <w14:ligatures w14:val="standardContextual"/>
        </w:rPr>
        <w:tab/>
      </w:r>
      <w:r>
        <w:rPr>
          <w:rFonts w:hint="eastAsia"/>
        </w:rPr>
        <w:t>Names/numbers for identification</w:t>
      </w:r>
      <w:r>
        <w:rPr>
          <w:rFonts w:hint="eastAsia"/>
        </w:rPr>
        <w:tab/>
      </w:r>
      <w:r>
        <w:rPr>
          <w:rFonts w:hint="eastAsia"/>
        </w:rPr>
        <w:fldChar w:fldCharType="begin"/>
      </w:r>
      <w:r>
        <w:rPr>
          <w:rFonts w:hint="eastAsia"/>
        </w:rPr>
        <w:instrText xml:space="preserve"> </w:instrText>
      </w:r>
      <w:r>
        <w:instrText>PAGEREF _Toc172022746 \h</w:instrText>
      </w:r>
      <w:r>
        <w:rPr>
          <w:rFonts w:hint="eastAsia"/>
        </w:rPr>
        <w:instrText xml:space="preserve"> </w:instrText>
      </w:r>
      <w:r>
        <w:rPr>
          <w:rFonts w:hint="eastAsia"/>
        </w:rPr>
      </w:r>
      <w:r>
        <w:rPr>
          <w:rFonts w:hint="eastAsia"/>
        </w:rPr>
        <w:fldChar w:fldCharType="separate"/>
      </w:r>
      <w:r>
        <w:t>11</w:t>
      </w:r>
      <w:r>
        <w:rPr>
          <w:rFonts w:hint="eastAsia"/>
        </w:rPr>
        <w:fldChar w:fldCharType="end"/>
      </w:r>
    </w:p>
    <w:p w14:paraId="2B7D21FF" w14:textId="77777777" w:rsidR="009050BB" w:rsidRDefault="00000000">
      <w:pPr>
        <w:pStyle w:val="TOC2"/>
        <w:rPr>
          <w:rFonts w:eastAsia="SimSun"/>
          <w:color w:val="auto"/>
          <w:kern w:val="2"/>
          <w:sz w:val="21"/>
          <w:lang w:val="en-US" w:eastAsia="zh-CN"/>
          <w14:ligatures w14:val="standardContextual"/>
        </w:rPr>
      </w:pPr>
      <w:r>
        <w:rPr>
          <w:rFonts w:hint="eastAsia"/>
        </w:rPr>
        <w:t>6.10</w:t>
      </w:r>
      <w:r>
        <w:rPr>
          <w:rFonts w:hint="eastAsia"/>
          <w:color w:val="auto"/>
          <w:kern w:val="2"/>
          <w:sz w:val="21"/>
          <w:lang w:val="en-US" w:eastAsia="zh-CN"/>
          <w14:ligatures w14:val="standardContextual"/>
        </w:rPr>
        <w:tab/>
      </w:r>
      <w:r>
        <w:rPr>
          <w:rFonts w:hint="eastAsia"/>
        </w:rPr>
        <w:t>Daymarks</w:t>
      </w:r>
      <w:r>
        <w:rPr>
          <w:rFonts w:hint="eastAsia"/>
        </w:rPr>
        <w:tab/>
      </w:r>
      <w:r>
        <w:rPr>
          <w:rFonts w:eastAsia="SimSun" w:hint="eastAsia"/>
          <w:lang w:val="en-US" w:eastAsia="zh-CN"/>
        </w:rPr>
        <w:t>12</w:t>
      </w:r>
    </w:p>
    <w:p w14:paraId="2B7D2200" w14:textId="77777777" w:rsidR="009050BB" w:rsidRDefault="00000000">
      <w:pPr>
        <w:pStyle w:val="TOC2"/>
        <w:rPr>
          <w:color w:val="auto"/>
          <w:kern w:val="2"/>
          <w:sz w:val="21"/>
          <w:lang w:val="en-US" w:eastAsia="zh-CN"/>
          <w14:ligatures w14:val="standardContextual"/>
        </w:rPr>
      </w:pPr>
      <w:r>
        <w:rPr>
          <w:rFonts w:hint="eastAsia"/>
        </w:rPr>
        <w:t>6.11</w:t>
      </w:r>
      <w:r>
        <w:rPr>
          <w:rFonts w:hint="eastAsia"/>
          <w:color w:val="auto"/>
          <w:kern w:val="2"/>
          <w:sz w:val="21"/>
          <w:lang w:val="en-US" w:eastAsia="zh-CN"/>
          <w14:ligatures w14:val="standardContextual"/>
        </w:rPr>
        <w:tab/>
      </w:r>
      <w:r>
        <w:rPr>
          <w:rFonts w:hint="eastAsia"/>
        </w:rPr>
        <w:t>Li</w:t>
      </w:r>
      <w:r>
        <w:rPr>
          <w:rFonts w:hint="eastAsia"/>
          <w:lang w:eastAsia="zh-CN"/>
        </w:rPr>
        <w:t>fting Lugs</w:t>
      </w:r>
      <w:r>
        <w:rPr>
          <w:rFonts w:hint="eastAsia"/>
        </w:rPr>
        <w:tab/>
      </w:r>
      <w:r>
        <w:rPr>
          <w:rFonts w:hint="eastAsia"/>
        </w:rPr>
        <w:fldChar w:fldCharType="begin"/>
      </w:r>
      <w:r>
        <w:rPr>
          <w:rFonts w:hint="eastAsia"/>
        </w:rPr>
        <w:instrText xml:space="preserve"> </w:instrText>
      </w:r>
      <w:r>
        <w:instrText>PAGEREF _Toc172022748 \h</w:instrText>
      </w:r>
      <w:r>
        <w:rPr>
          <w:rFonts w:hint="eastAsia"/>
        </w:rPr>
        <w:instrText xml:space="preserve"> </w:instrText>
      </w:r>
      <w:r>
        <w:rPr>
          <w:rFonts w:hint="eastAsia"/>
        </w:rPr>
      </w:r>
      <w:r>
        <w:rPr>
          <w:rFonts w:hint="eastAsia"/>
        </w:rPr>
        <w:fldChar w:fldCharType="separate"/>
      </w:r>
      <w:r>
        <w:t>12</w:t>
      </w:r>
      <w:r>
        <w:rPr>
          <w:rFonts w:hint="eastAsia"/>
        </w:rPr>
        <w:fldChar w:fldCharType="end"/>
      </w:r>
    </w:p>
    <w:p w14:paraId="2B7D2201" w14:textId="77777777" w:rsidR="009050BB" w:rsidRDefault="00000000">
      <w:pPr>
        <w:pStyle w:val="TOC2"/>
        <w:rPr>
          <w:color w:val="auto"/>
          <w:kern w:val="2"/>
          <w:sz w:val="21"/>
          <w:lang w:val="en-US" w:eastAsia="zh-CN"/>
          <w14:ligatures w14:val="standardContextual"/>
        </w:rPr>
      </w:pPr>
      <w:r>
        <w:rPr>
          <w:rFonts w:hint="eastAsia"/>
        </w:rPr>
        <w:t>6.12</w:t>
      </w:r>
      <w:r>
        <w:rPr>
          <w:rFonts w:hint="eastAsia"/>
          <w:color w:val="auto"/>
          <w:kern w:val="2"/>
          <w:sz w:val="21"/>
          <w:lang w:val="en-US" w:eastAsia="zh-CN"/>
          <w14:ligatures w14:val="standardContextual"/>
        </w:rPr>
        <w:tab/>
      </w:r>
      <w:r>
        <w:rPr>
          <w:rFonts w:hint="eastAsia"/>
        </w:rPr>
        <w:t>Anodes</w:t>
      </w:r>
      <w:r>
        <w:rPr>
          <w:rFonts w:hint="eastAsia"/>
        </w:rPr>
        <w:tab/>
      </w:r>
      <w:r>
        <w:rPr>
          <w:rFonts w:hint="eastAsia"/>
        </w:rPr>
        <w:fldChar w:fldCharType="begin"/>
      </w:r>
      <w:r>
        <w:rPr>
          <w:rFonts w:hint="eastAsia"/>
        </w:rPr>
        <w:instrText xml:space="preserve"> </w:instrText>
      </w:r>
      <w:r>
        <w:instrText>PAGEREF _Toc172022749 \h</w:instrText>
      </w:r>
      <w:r>
        <w:rPr>
          <w:rFonts w:hint="eastAsia"/>
        </w:rPr>
        <w:instrText xml:space="preserve"> </w:instrText>
      </w:r>
      <w:r>
        <w:rPr>
          <w:rFonts w:hint="eastAsia"/>
        </w:rPr>
      </w:r>
      <w:r>
        <w:rPr>
          <w:rFonts w:hint="eastAsia"/>
        </w:rPr>
        <w:fldChar w:fldCharType="separate"/>
      </w:r>
      <w:r>
        <w:t>12</w:t>
      </w:r>
      <w:r>
        <w:rPr>
          <w:rFonts w:hint="eastAsia"/>
        </w:rPr>
        <w:fldChar w:fldCharType="end"/>
      </w:r>
    </w:p>
    <w:p w14:paraId="2B7D2202" w14:textId="77777777" w:rsidR="009050BB" w:rsidRDefault="00000000">
      <w:pPr>
        <w:pStyle w:val="TOC2"/>
        <w:rPr>
          <w:color w:val="auto"/>
          <w:kern w:val="2"/>
          <w:sz w:val="21"/>
          <w:lang w:val="en-US" w:eastAsia="zh-CN"/>
          <w14:ligatures w14:val="standardContextual"/>
        </w:rPr>
      </w:pPr>
      <w:r>
        <w:rPr>
          <w:rFonts w:hint="eastAsia"/>
        </w:rPr>
        <w:t>6.13</w:t>
      </w:r>
      <w:r>
        <w:rPr>
          <w:rFonts w:hint="eastAsia"/>
          <w:color w:val="auto"/>
          <w:kern w:val="2"/>
          <w:sz w:val="21"/>
          <w:lang w:val="en-US" w:eastAsia="zh-CN"/>
          <w14:ligatures w14:val="standardContextual"/>
        </w:rPr>
        <w:tab/>
      </w:r>
      <w:r>
        <w:rPr>
          <w:rFonts w:hint="eastAsia"/>
        </w:rPr>
        <w:t>Mooring Arrangements</w:t>
      </w:r>
      <w:r>
        <w:rPr>
          <w:rFonts w:hint="eastAsia"/>
        </w:rPr>
        <w:tab/>
      </w:r>
      <w:r>
        <w:rPr>
          <w:rFonts w:hint="eastAsia"/>
        </w:rPr>
        <w:fldChar w:fldCharType="begin"/>
      </w:r>
      <w:r>
        <w:rPr>
          <w:rFonts w:hint="eastAsia"/>
        </w:rPr>
        <w:instrText xml:space="preserve"> </w:instrText>
      </w:r>
      <w:r>
        <w:instrText>PAGEREF _Toc172022750 \h</w:instrText>
      </w:r>
      <w:r>
        <w:rPr>
          <w:rFonts w:hint="eastAsia"/>
        </w:rPr>
        <w:instrText xml:space="preserve"> </w:instrText>
      </w:r>
      <w:r>
        <w:rPr>
          <w:rFonts w:hint="eastAsia"/>
        </w:rPr>
      </w:r>
      <w:r>
        <w:rPr>
          <w:rFonts w:hint="eastAsia"/>
        </w:rPr>
        <w:fldChar w:fldCharType="separate"/>
      </w:r>
      <w:r>
        <w:t>12</w:t>
      </w:r>
      <w:r>
        <w:rPr>
          <w:rFonts w:hint="eastAsia"/>
        </w:rPr>
        <w:fldChar w:fldCharType="end"/>
      </w:r>
    </w:p>
    <w:p w14:paraId="2B7D2203" w14:textId="77777777" w:rsidR="009050BB" w:rsidRDefault="00000000">
      <w:pPr>
        <w:pStyle w:val="TOC2"/>
        <w:rPr>
          <w:rFonts w:eastAsia="SimSun"/>
          <w:color w:val="auto"/>
          <w:kern w:val="2"/>
          <w:sz w:val="21"/>
          <w:lang w:val="en-US" w:eastAsia="zh-CN"/>
          <w14:ligatures w14:val="standardContextual"/>
        </w:rPr>
      </w:pPr>
      <w:r>
        <w:rPr>
          <w:rFonts w:hint="eastAsia"/>
        </w:rPr>
        <w:t>6.14</w:t>
      </w:r>
      <w:r>
        <w:rPr>
          <w:rFonts w:hint="eastAsia"/>
          <w:color w:val="auto"/>
          <w:kern w:val="2"/>
          <w:sz w:val="21"/>
          <w:lang w:val="en-US" w:eastAsia="zh-CN"/>
          <w14:ligatures w14:val="standardContextual"/>
        </w:rPr>
        <w:tab/>
      </w:r>
      <w:r>
        <w:rPr>
          <w:rFonts w:hint="eastAsia"/>
        </w:rPr>
        <w:t>Solar panels</w:t>
      </w:r>
      <w:r>
        <w:rPr>
          <w:rFonts w:hint="eastAsia"/>
        </w:rPr>
        <w:tab/>
      </w:r>
      <w:r>
        <w:rPr>
          <w:rFonts w:eastAsia="SimSun" w:hint="eastAsia"/>
          <w:lang w:val="en-US" w:eastAsia="zh-CN"/>
        </w:rPr>
        <w:t>13</w:t>
      </w:r>
    </w:p>
    <w:p w14:paraId="2B7D2204" w14:textId="77777777" w:rsidR="009050BB" w:rsidRDefault="00000000">
      <w:pPr>
        <w:pStyle w:val="TOC2"/>
        <w:rPr>
          <w:color w:val="auto"/>
          <w:kern w:val="2"/>
          <w:sz w:val="21"/>
          <w:lang w:val="en-US" w:eastAsia="zh-CN"/>
          <w14:ligatures w14:val="standardContextual"/>
        </w:rPr>
      </w:pPr>
      <w:r>
        <w:rPr>
          <w:rFonts w:hint="eastAsia"/>
        </w:rPr>
        <w:t>6.15</w:t>
      </w:r>
      <w:r>
        <w:rPr>
          <w:rFonts w:hint="eastAsia"/>
          <w:color w:val="auto"/>
          <w:kern w:val="2"/>
          <w:sz w:val="21"/>
          <w:lang w:val="en-US" w:eastAsia="zh-CN"/>
          <w14:ligatures w14:val="standardContextual"/>
        </w:rPr>
        <w:tab/>
      </w:r>
      <w:r>
        <w:rPr>
          <w:rFonts w:hint="eastAsia"/>
        </w:rPr>
        <w:t>leads and plugs</w:t>
      </w:r>
      <w:r>
        <w:rPr>
          <w:rFonts w:hint="eastAsia"/>
        </w:rPr>
        <w:tab/>
      </w:r>
      <w:r>
        <w:rPr>
          <w:rFonts w:hint="eastAsia"/>
        </w:rPr>
        <w:fldChar w:fldCharType="begin"/>
      </w:r>
      <w:r>
        <w:rPr>
          <w:rFonts w:hint="eastAsia"/>
        </w:rPr>
        <w:instrText xml:space="preserve"> </w:instrText>
      </w:r>
      <w:r>
        <w:instrText>PAGEREF _Toc172022752 \h</w:instrText>
      </w:r>
      <w:r>
        <w:rPr>
          <w:rFonts w:hint="eastAsia"/>
        </w:rPr>
        <w:instrText xml:space="preserve"> </w:instrText>
      </w:r>
      <w:r>
        <w:rPr>
          <w:rFonts w:hint="eastAsia"/>
        </w:rPr>
      </w:r>
      <w:r>
        <w:rPr>
          <w:rFonts w:hint="eastAsia"/>
        </w:rPr>
        <w:fldChar w:fldCharType="separate"/>
      </w:r>
      <w:r>
        <w:t>13</w:t>
      </w:r>
      <w:r>
        <w:rPr>
          <w:rFonts w:hint="eastAsia"/>
        </w:rPr>
        <w:fldChar w:fldCharType="end"/>
      </w:r>
    </w:p>
    <w:p w14:paraId="2B7D2205" w14:textId="77777777" w:rsidR="009050BB" w:rsidRDefault="00000000">
      <w:pPr>
        <w:pStyle w:val="TOC2"/>
        <w:rPr>
          <w:color w:val="auto"/>
          <w:kern w:val="2"/>
          <w:sz w:val="21"/>
          <w:lang w:val="en-US" w:eastAsia="zh-CN"/>
          <w14:ligatures w14:val="standardContextual"/>
        </w:rPr>
      </w:pPr>
      <w:r>
        <w:rPr>
          <w:rFonts w:hint="eastAsia"/>
        </w:rPr>
        <w:t>6.16</w:t>
      </w:r>
      <w:r>
        <w:rPr>
          <w:rFonts w:hint="eastAsia"/>
          <w:color w:val="auto"/>
          <w:kern w:val="2"/>
          <w:sz w:val="21"/>
          <w:lang w:val="en-US" w:eastAsia="zh-CN"/>
          <w14:ligatures w14:val="standardContextual"/>
        </w:rPr>
        <w:tab/>
      </w:r>
      <w:r>
        <w:rPr>
          <w:rFonts w:hint="eastAsia"/>
        </w:rPr>
        <w:t>Batteries</w:t>
      </w:r>
      <w:r>
        <w:rPr>
          <w:rFonts w:hint="eastAsia"/>
        </w:rPr>
        <w:tab/>
      </w:r>
      <w:r>
        <w:rPr>
          <w:rFonts w:hint="eastAsia"/>
        </w:rPr>
        <w:fldChar w:fldCharType="begin"/>
      </w:r>
      <w:r>
        <w:rPr>
          <w:rFonts w:hint="eastAsia"/>
        </w:rPr>
        <w:instrText xml:space="preserve"> </w:instrText>
      </w:r>
      <w:r>
        <w:instrText>PAGEREF _Toc172022753 \h</w:instrText>
      </w:r>
      <w:r>
        <w:rPr>
          <w:rFonts w:hint="eastAsia"/>
        </w:rPr>
        <w:instrText xml:space="preserve"> </w:instrText>
      </w:r>
      <w:r>
        <w:rPr>
          <w:rFonts w:hint="eastAsia"/>
        </w:rPr>
      </w:r>
      <w:r>
        <w:rPr>
          <w:rFonts w:hint="eastAsia"/>
        </w:rPr>
        <w:fldChar w:fldCharType="separate"/>
      </w:r>
      <w:r>
        <w:t>13</w:t>
      </w:r>
      <w:r>
        <w:rPr>
          <w:rFonts w:hint="eastAsia"/>
        </w:rPr>
        <w:fldChar w:fldCharType="end"/>
      </w:r>
    </w:p>
    <w:p w14:paraId="2B7D2206" w14:textId="77777777" w:rsidR="009050BB" w:rsidRDefault="00000000">
      <w:pPr>
        <w:pStyle w:val="TOC2"/>
        <w:rPr>
          <w:color w:val="auto"/>
          <w:kern w:val="2"/>
          <w:sz w:val="21"/>
          <w:lang w:val="en-US" w:eastAsia="zh-CN"/>
          <w14:ligatures w14:val="standardContextual"/>
        </w:rPr>
      </w:pPr>
      <w:r>
        <w:rPr>
          <w:rFonts w:hint="eastAsia"/>
        </w:rPr>
        <w:t>6.17</w:t>
      </w:r>
      <w:r>
        <w:rPr>
          <w:rFonts w:hint="eastAsia"/>
          <w:color w:val="auto"/>
          <w:kern w:val="2"/>
          <w:sz w:val="21"/>
          <w:lang w:val="en-US" w:eastAsia="zh-CN"/>
          <w14:ligatures w14:val="standardContextual"/>
        </w:rPr>
        <w:tab/>
      </w:r>
      <w:r>
        <w:rPr>
          <w:rFonts w:hint="eastAsia"/>
        </w:rPr>
        <w:t>Monitoring</w:t>
      </w:r>
      <w:r>
        <w:rPr>
          <w:rFonts w:hint="eastAsia"/>
        </w:rPr>
        <w:tab/>
      </w:r>
      <w:r>
        <w:rPr>
          <w:rFonts w:hint="eastAsia"/>
        </w:rPr>
        <w:fldChar w:fldCharType="begin"/>
      </w:r>
      <w:r>
        <w:rPr>
          <w:rFonts w:hint="eastAsia"/>
        </w:rPr>
        <w:instrText xml:space="preserve"> </w:instrText>
      </w:r>
      <w:r>
        <w:instrText>PAGEREF _Toc172022754 \h</w:instrText>
      </w:r>
      <w:r>
        <w:rPr>
          <w:rFonts w:hint="eastAsia"/>
        </w:rPr>
        <w:instrText xml:space="preserve"> </w:instrText>
      </w:r>
      <w:r>
        <w:rPr>
          <w:rFonts w:hint="eastAsia"/>
        </w:rPr>
      </w:r>
      <w:r>
        <w:rPr>
          <w:rFonts w:hint="eastAsia"/>
        </w:rPr>
        <w:fldChar w:fldCharType="separate"/>
      </w:r>
      <w:r>
        <w:t>13</w:t>
      </w:r>
      <w:r>
        <w:rPr>
          <w:rFonts w:hint="eastAsia"/>
        </w:rPr>
        <w:fldChar w:fldCharType="end"/>
      </w:r>
    </w:p>
    <w:p w14:paraId="2B7D2207" w14:textId="77777777" w:rsidR="009050BB" w:rsidRDefault="00000000">
      <w:pPr>
        <w:pStyle w:val="TOC2"/>
        <w:rPr>
          <w:rFonts w:eastAsia="SimSun"/>
          <w:color w:val="auto"/>
          <w:kern w:val="2"/>
          <w:sz w:val="21"/>
          <w:lang w:val="en-US" w:eastAsia="zh-CN"/>
          <w14:ligatures w14:val="standardContextual"/>
        </w:rPr>
      </w:pPr>
      <w:r>
        <w:rPr>
          <w:rFonts w:hint="eastAsia"/>
        </w:rPr>
        <w:t>6.18</w:t>
      </w:r>
      <w:r>
        <w:rPr>
          <w:rFonts w:hint="eastAsia"/>
          <w:color w:val="auto"/>
          <w:kern w:val="2"/>
          <w:sz w:val="21"/>
          <w:lang w:val="en-US" w:eastAsia="zh-CN"/>
          <w14:ligatures w14:val="standardContextual"/>
        </w:rPr>
        <w:tab/>
      </w:r>
      <w:r>
        <w:rPr>
          <w:rFonts w:hint="eastAsia"/>
        </w:rPr>
        <w:t xml:space="preserve">Automatic </w:t>
      </w:r>
      <w:r>
        <w:rPr>
          <w:rFonts w:hint="eastAsia"/>
          <w:lang w:eastAsia="zh-CN"/>
        </w:rPr>
        <w:t>Identification System(AIS) AtoN transponder</w:t>
      </w:r>
      <w:r>
        <w:rPr>
          <w:rFonts w:hint="eastAsia"/>
        </w:rPr>
        <w:tab/>
      </w:r>
      <w:r>
        <w:rPr>
          <w:rFonts w:eastAsia="SimSun" w:hint="eastAsia"/>
          <w:lang w:val="en-US" w:eastAsia="zh-CN"/>
        </w:rPr>
        <w:t>14</w:t>
      </w:r>
    </w:p>
    <w:p w14:paraId="2B7D2208" w14:textId="77777777" w:rsidR="009050BB" w:rsidRPr="00000AAE" w:rsidRDefault="00000000">
      <w:pPr>
        <w:pStyle w:val="TOC2"/>
        <w:rPr>
          <w:rFonts w:eastAsia="SimSun"/>
          <w:color w:val="auto"/>
          <w:kern w:val="2"/>
          <w:sz w:val="21"/>
          <w:lang w:val="fr-FR" w:eastAsia="zh-CN"/>
          <w14:ligatures w14:val="standardContextual"/>
        </w:rPr>
      </w:pPr>
      <w:r w:rsidRPr="00000AAE">
        <w:rPr>
          <w:rFonts w:hint="eastAsia"/>
          <w:lang w:val="fr-FR"/>
        </w:rPr>
        <w:t>6.19</w:t>
      </w:r>
      <w:r w:rsidRPr="00000AAE">
        <w:rPr>
          <w:rFonts w:hint="eastAsia"/>
          <w:color w:val="auto"/>
          <w:kern w:val="2"/>
          <w:sz w:val="21"/>
          <w:lang w:val="fr-FR" w:eastAsia="zh-CN"/>
          <w14:ligatures w14:val="standardContextual"/>
        </w:rPr>
        <w:tab/>
      </w:r>
      <w:r w:rsidRPr="00000AAE">
        <w:rPr>
          <w:rFonts w:hint="eastAsia"/>
          <w:lang w:val="fr-FR"/>
        </w:rPr>
        <w:t>Radar Beacons (R</w:t>
      </w:r>
      <w:r w:rsidRPr="00000AAE">
        <w:rPr>
          <w:rFonts w:hint="eastAsia"/>
          <w:lang w:val="fr-FR" w:eastAsia="zh-CN"/>
        </w:rPr>
        <w:t>ACONS</w:t>
      </w:r>
      <w:r w:rsidRPr="00000AAE">
        <w:rPr>
          <w:rFonts w:hint="eastAsia"/>
          <w:lang w:val="fr-FR"/>
        </w:rPr>
        <w:t>)</w:t>
      </w:r>
      <w:r w:rsidRPr="00000AAE">
        <w:rPr>
          <w:rFonts w:hint="eastAsia"/>
          <w:lang w:val="fr-FR"/>
        </w:rPr>
        <w:tab/>
      </w:r>
      <w:r w:rsidRPr="00000AAE">
        <w:rPr>
          <w:rFonts w:eastAsia="SimSun" w:hint="eastAsia"/>
          <w:lang w:val="fr-FR" w:eastAsia="zh-CN"/>
        </w:rPr>
        <w:t>14</w:t>
      </w:r>
    </w:p>
    <w:p w14:paraId="2B7D2209" w14:textId="77777777" w:rsidR="009050BB" w:rsidRPr="00000AAE" w:rsidRDefault="00000000">
      <w:pPr>
        <w:pStyle w:val="TOC2"/>
        <w:rPr>
          <w:color w:val="auto"/>
          <w:kern w:val="2"/>
          <w:sz w:val="21"/>
          <w:lang w:val="fr-FR" w:eastAsia="zh-CN"/>
          <w14:ligatures w14:val="standardContextual"/>
        </w:rPr>
      </w:pPr>
      <w:r w:rsidRPr="00000AAE">
        <w:rPr>
          <w:rFonts w:hint="eastAsia"/>
          <w:lang w:val="fr-FR"/>
        </w:rPr>
        <w:t>6.20</w:t>
      </w:r>
      <w:r w:rsidRPr="00000AAE">
        <w:rPr>
          <w:rFonts w:hint="eastAsia"/>
          <w:color w:val="auto"/>
          <w:kern w:val="2"/>
          <w:sz w:val="21"/>
          <w:lang w:val="fr-FR" w:eastAsia="zh-CN"/>
          <w14:ligatures w14:val="standardContextual"/>
        </w:rPr>
        <w:tab/>
      </w:r>
      <w:r w:rsidRPr="00000AAE">
        <w:rPr>
          <w:rFonts w:hint="eastAsia"/>
          <w:lang w:val="fr-FR"/>
        </w:rPr>
        <w:t>Audible signals</w:t>
      </w:r>
      <w:r w:rsidRPr="00000AAE">
        <w:rPr>
          <w:rFonts w:hint="eastAsia"/>
          <w:lang w:val="fr-FR"/>
        </w:rPr>
        <w:tab/>
      </w:r>
      <w:r>
        <w:rPr>
          <w:rFonts w:hint="eastAsia"/>
        </w:rPr>
        <w:fldChar w:fldCharType="begin"/>
      </w:r>
      <w:r w:rsidRPr="00000AAE">
        <w:rPr>
          <w:rFonts w:hint="eastAsia"/>
          <w:lang w:val="fr-FR"/>
        </w:rPr>
        <w:instrText xml:space="preserve"> </w:instrText>
      </w:r>
      <w:r w:rsidRPr="00000AAE">
        <w:rPr>
          <w:lang w:val="fr-FR"/>
        </w:rPr>
        <w:instrText>PAGEREF _Toc172022757 \h</w:instrText>
      </w:r>
      <w:r w:rsidRPr="00000AAE">
        <w:rPr>
          <w:rFonts w:hint="eastAsia"/>
          <w:lang w:val="fr-FR"/>
        </w:rPr>
        <w:instrText xml:space="preserve"> </w:instrText>
      </w:r>
      <w:r>
        <w:rPr>
          <w:rFonts w:hint="eastAsia"/>
        </w:rPr>
      </w:r>
      <w:r>
        <w:rPr>
          <w:rFonts w:hint="eastAsia"/>
        </w:rPr>
        <w:fldChar w:fldCharType="separate"/>
      </w:r>
      <w:r w:rsidRPr="00000AAE">
        <w:rPr>
          <w:lang w:val="fr-FR"/>
        </w:rPr>
        <w:t>14</w:t>
      </w:r>
      <w:r>
        <w:rPr>
          <w:rFonts w:hint="eastAsia"/>
        </w:rPr>
        <w:fldChar w:fldCharType="end"/>
      </w:r>
    </w:p>
    <w:p w14:paraId="2B7D220A" w14:textId="77777777" w:rsidR="009050BB" w:rsidRDefault="00000000">
      <w:pPr>
        <w:pStyle w:val="TOC2"/>
        <w:rPr>
          <w:rFonts w:eastAsia="SimSun"/>
          <w:color w:val="auto"/>
          <w:kern w:val="2"/>
          <w:sz w:val="21"/>
          <w:lang w:val="en-US" w:eastAsia="zh-CN"/>
          <w14:ligatures w14:val="standardContextual"/>
        </w:rPr>
      </w:pPr>
      <w:r>
        <w:rPr>
          <w:rFonts w:hint="eastAsia"/>
        </w:rPr>
        <w:t>6.21</w:t>
      </w:r>
      <w:r>
        <w:rPr>
          <w:rFonts w:hint="eastAsia"/>
          <w:color w:val="auto"/>
          <w:kern w:val="2"/>
          <w:sz w:val="21"/>
          <w:lang w:val="en-US" w:eastAsia="zh-CN"/>
          <w14:ligatures w14:val="standardContextual"/>
        </w:rPr>
        <w:tab/>
      </w:r>
      <w:r>
        <w:rPr>
          <w:rFonts w:hint="eastAsia"/>
        </w:rPr>
        <w:t xml:space="preserve">Additional equipment such as sensors and </w:t>
      </w:r>
      <w:r>
        <w:rPr>
          <w:rFonts w:hint="eastAsia"/>
          <w:lang w:eastAsia="zh-CN"/>
        </w:rPr>
        <w:t>e</w:t>
      </w:r>
      <w:r>
        <w:rPr>
          <w:rFonts w:hint="eastAsia"/>
        </w:rPr>
        <w:t>nvironmental monitoring purposes</w:t>
      </w:r>
      <w:r>
        <w:rPr>
          <w:rFonts w:hint="eastAsia"/>
        </w:rPr>
        <w:tab/>
      </w:r>
      <w:r>
        <w:rPr>
          <w:rFonts w:eastAsia="SimSun" w:hint="eastAsia"/>
          <w:lang w:val="en-US" w:eastAsia="zh-CN"/>
        </w:rPr>
        <w:t>15</w:t>
      </w:r>
    </w:p>
    <w:p w14:paraId="2B7D220B" w14:textId="77777777" w:rsidR="009050BB" w:rsidRDefault="00000000">
      <w:pPr>
        <w:pStyle w:val="TOC1"/>
        <w:rPr>
          <w:b w:val="0"/>
          <w:color w:val="auto"/>
          <w:kern w:val="2"/>
          <w:sz w:val="21"/>
          <w:lang w:eastAsia="zh-CN"/>
          <w14:ligatures w14:val="standardContextual"/>
        </w:rPr>
      </w:pPr>
      <w:r>
        <w:rPr>
          <w:rFonts w:hint="eastAsia"/>
        </w:rPr>
        <w:t>7</w:t>
      </w:r>
      <w:r>
        <w:rPr>
          <w:rFonts w:hint="eastAsia"/>
          <w:b w:val="0"/>
          <w:color w:val="auto"/>
          <w:kern w:val="2"/>
          <w:sz w:val="21"/>
          <w:lang w:eastAsia="zh-CN"/>
          <w14:ligatures w14:val="standardContextual"/>
        </w:rPr>
        <w:tab/>
      </w:r>
      <w:r>
        <w:rPr>
          <w:rFonts w:hint="eastAsia"/>
        </w:rPr>
        <w:t>Physical Environment/Environmental Considerations</w:t>
      </w:r>
      <w:r>
        <w:rPr>
          <w:rFonts w:hint="eastAsia"/>
        </w:rPr>
        <w:tab/>
      </w:r>
      <w:r>
        <w:rPr>
          <w:rFonts w:hint="eastAsia"/>
        </w:rPr>
        <w:fldChar w:fldCharType="begin"/>
      </w:r>
      <w:r>
        <w:rPr>
          <w:rFonts w:hint="eastAsia"/>
        </w:rPr>
        <w:instrText xml:space="preserve"> </w:instrText>
      </w:r>
      <w:r>
        <w:instrText>PAGEREF _Toc172022811 \h</w:instrText>
      </w:r>
      <w:r>
        <w:rPr>
          <w:rFonts w:hint="eastAsia"/>
        </w:rPr>
        <w:instrText xml:space="preserve"> </w:instrText>
      </w:r>
      <w:r>
        <w:rPr>
          <w:rFonts w:hint="eastAsia"/>
        </w:rPr>
      </w:r>
      <w:r>
        <w:rPr>
          <w:rFonts w:hint="eastAsia"/>
        </w:rPr>
        <w:fldChar w:fldCharType="separate"/>
      </w:r>
      <w:r>
        <w:t>15</w:t>
      </w:r>
      <w:r>
        <w:rPr>
          <w:rFonts w:hint="eastAsia"/>
        </w:rPr>
        <w:fldChar w:fldCharType="end"/>
      </w:r>
    </w:p>
    <w:p w14:paraId="2B7D220C" w14:textId="77777777" w:rsidR="009050BB" w:rsidRDefault="00000000">
      <w:pPr>
        <w:pStyle w:val="TOC1"/>
        <w:rPr>
          <w:rFonts w:eastAsia="SimSun"/>
          <w:b w:val="0"/>
          <w:color w:val="auto"/>
          <w:kern w:val="2"/>
          <w:sz w:val="21"/>
          <w:lang w:val="en-US" w:eastAsia="zh-CN"/>
          <w14:ligatures w14:val="standardContextual"/>
        </w:rPr>
      </w:pPr>
      <w:r>
        <w:rPr>
          <w:rFonts w:hint="eastAsia"/>
        </w:rPr>
        <w:t>8</w:t>
      </w:r>
      <w:r>
        <w:rPr>
          <w:rFonts w:hint="eastAsia"/>
          <w:b w:val="0"/>
          <w:color w:val="auto"/>
          <w:kern w:val="2"/>
          <w:sz w:val="21"/>
          <w:lang w:eastAsia="zh-CN"/>
          <w14:ligatures w14:val="standardContextual"/>
        </w:rPr>
        <w:tab/>
      </w:r>
      <w:r>
        <w:rPr>
          <w:rFonts w:hint="eastAsia"/>
        </w:rPr>
        <w:t>DEFINITIONS</w:t>
      </w:r>
      <w:r>
        <w:rPr>
          <w:rFonts w:hint="eastAsia"/>
        </w:rPr>
        <w:tab/>
      </w:r>
      <w:r>
        <w:rPr>
          <w:rFonts w:eastAsia="SimSun" w:hint="eastAsia"/>
          <w:lang w:val="en-US" w:eastAsia="zh-CN"/>
        </w:rPr>
        <w:t>17</w:t>
      </w:r>
    </w:p>
    <w:p w14:paraId="2B7D220D" w14:textId="77777777" w:rsidR="009050BB" w:rsidRDefault="00000000">
      <w:pPr>
        <w:pStyle w:val="TOC1"/>
        <w:rPr>
          <w:b w:val="0"/>
          <w:color w:val="auto"/>
          <w:kern w:val="2"/>
          <w:sz w:val="21"/>
          <w:lang w:eastAsia="zh-CN"/>
          <w14:ligatures w14:val="standardContextual"/>
        </w:rPr>
      </w:pPr>
      <w:r>
        <w:rPr>
          <w:rFonts w:hint="eastAsia"/>
        </w:rPr>
        <w:t>9</w:t>
      </w:r>
      <w:r>
        <w:rPr>
          <w:rFonts w:hint="eastAsia"/>
          <w:b w:val="0"/>
          <w:color w:val="auto"/>
          <w:kern w:val="2"/>
          <w:sz w:val="21"/>
          <w:lang w:eastAsia="zh-CN"/>
          <w14:ligatures w14:val="standardContextual"/>
        </w:rPr>
        <w:tab/>
      </w:r>
      <w:r>
        <w:rPr>
          <w:rFonts w:hint="eastAsia"/>
        </w:rPr>
        <w:t>ACRONYMS</w:t>
      </w:r>
      <w:r>
        <w:rPr>
          <w:rFonts w:hint="eastAsia"/>
        </w:rPr>
        <w:tab/>
      </w:r>
      <w:r>
        <w:rPr>
          <w:rFonts w:hint="eastAsia"/>
        </w:rPr>
        <w:fldChar w:fldCharType="begin"/>
      </w:r>
      <w:r>
        <w:rPr>
          <w:rFonts w:hint="eastAsia"/>
        </w:rPr>
        <w:instrText xml:space="preserve"> </w:instrText>
      </w:r>
      <w:r>
        <w:instrText>PAGEREF _Toc172022813 \h</w:instrText>
      </w:r>
      <w:r>
        <w:rPr>
          <w:rFonts w:hint="eastAsia"/>
        </w:rPr>
        <w:instrText xml:space="preserve"> </w:instrText>
      </w:r>
      <w:r>
        <w:rPr>
          <w:rFonts w:hint="eastAsia"/>
        </w:rPr>
      </w:r>
      <w:r>
        <w:rPr>
          <w:rFonts w:hint="eastAsia"/>
        </w:rPr>
        <w:fldChar w:fldCharType="separate"/>
      </w:r>
      <w:r>
        <w:t>17</w:t>
      </w:r>
      <w:r>
        <w:rPr>
          <w:rFonts w:hint="eastAsia"/>
        </w:rPr>
        <w:fldChar w:fldCharType="end"/>
      </w:r>
    </w:p>
    <w:p w14:paraId="2B7D220E" w14:textId="77777777" w:rsidR="009050BB" w:rsidRDefault="00000000">
      <w:pPr>
        <w:pStyle w:val="TOC1"/>
        <w:rPr>
          <w:b w:val="0"/>
          <w:color w:val="auto"/>
          <w:kern w:val="2"/>
          <w:sz w:val="21"/>
          <w:lang w:eastAsia="zh-CN"/>
          <w14:ligatures w14:val="standardContextual"/>
        </w:rPr>
      </w:pPr>
      <w:r>
        <w:rPr>
          <w:rFonts w:hint="eastAsia"/>
        </w:rPr>
        <w:t>10</w:t>
      </w:r>
      <w:r>
        <w:rPr>
          <w:rFonts w:hint="eastAsia"/>
          <w:b w:val="0"/>
          <w:color w:val="auto"/>
          <w:kern w:val="2"/>
          <w:sz w:val="21"/>
          <w:lang w:eastAsia="zh-CN"/>
          <w14:ligatures w14:val="standardContextual"/>
        </w:rPr>
        <w:tab/>
      </w:r>
      <w:r>
        <w:rPr>
          <w:rFonts w:hint="eastAsia"/>
        </w:rPr>
        <w:t>REFERENCES</w:t>
      </w:r>
      <w:r>
        <w:rPr>
          <w:rFonts w:hint="eastAsia"/>
        </w:rPr>
        <w:tab/>
      </w:r>
      <w:r>
        <w:rPr>
          <w:rFonts w:hint="eastAsia"/>
        </w:rPr>
        <w:fldChar w:fldCharType="begin"/>
      </w:r>
      <w:r>
        <w:rPr>
          <w:rFonts w:hint="eastAsia"/>
        </w:rPr>
        <w:instrText xml:space="preserve"> </w:instrText>
      </w:r>
      <w:r>
        <w:instrText>PAGEREF _Toc172022814 \h</w:instrText>
      </w:r>
      <w:r>
        <w:rPr>
          <w:rFonts w:hint="eastAsia"/>
        </w:rPr>
        <w:instrText xml:space="preserve"> </w:instrText>
      </w:r>
      <w:r>
        <w:rPr>
          <w:rFonts w:hint="eastAsia"/>
        </w:rPr>
      </w:r>
      <w:r>
        <w:rPr>
          <w:rFonts w:hint="eastAsia"/>
        </w:rPr>
        <w:fldChar w:fldCharType="separate"/>
      </w:r>
      <w:r>
        <w:t>17</w:t>
      </w:r>
      <w:r>
        <w:rPr>
          <w:rFonts w:hint="eastAsia"/>
        </w:rPr>
        <w:fldChar w:fldCharType="end"/>
      </w:r>
    </w:p>
    <w:p w14:paraId="2B7D220F" w14:textId="77777777" w:rsidR="009050BB" w:rsidRDefault="00000000">
      <w:pPr>
        <w:pStyle w:val="BodyText"/>
        <w:sectPr w:rsidR="009050BB">
          <w:footerReference w:type="default" r:id="rId20"/>
          <w:pgSz w:w="11906" w:h="16838"/>
          <w:pgMar w:top="1134" w:right="1134" w:bottom="1134" w:left="1134" w:header="709" w:footer="709" w:gutter="0"/>
          <w:cols w:space="708"/>
          <w:docGrid w:linePitch="360"/>
        </w:sectPr>
      </w:pPr>
      <w:r>
        <w:rPr>
          <w:rFonts w:eastAsia="Times New Roman" w:cs="Times New Roman"/>
          <w:color w:val="4F81BD" w:themeColor="accent1"/>
          <w:szCs w:val="20"/>
          <w:lang w:val="en-US"/>
        </w:rPr>
        <w:fldChar w:fldCharType="end"/>
      </w:r>
    </w:p>
    <w:p w14:paraId="2B7D2210" w14:textId="77777777" w:rsidR="009050BB" w:rsidRDefault="00000000">
      <w:pPr>
        <w:pStyle w:val="ListofFigures"/>
        <w:jc w:val="both"/>
        <w:rPr>
          <w:color w:val="548DD4" w:themeColor="text2" w:themeTint="99"/>
          <w:sz w:val="28"/>
          <w:szCs w:val="28"/>
        </w:rPr>
      </w:pPr>
      <w:r>
        <w:rPr>
          <w:color w:val="548DD4" w:themeColor="text2" w:themeTint="99"/>
          <w:sz w:val="28"/>
          <w:szCs w:val="28"/>
        </w:rPr>
        <w:lastRenderedPageBreak/>
        <w:t>List of Figures</w:t>
      </w:r>
    </w:p>
    <w:p w14:paraId="2B7D2211" w14:textId="77777777" w:rsidR="009050BB" w:rsidRDefault="00000000">
      <w:pPr>
        <w:pStyle w:val="TableofFigures"/>
        <w:rPr>
          <w:i w:val="0"/>
          <w:color w:val="auto"/>
          <w:kern w:val="2"/>
          <w:sz w:val="24"/>
          <w:szCs w:val="24"/>
          <w:lang w:val="en-SG" w:eastAsia="zh-CN"/>
          <w14:ligatures w14:val="standardContextual"/>
        </w:rPr>
      </w:pPr>
      <w:r>
        <w:rPr>
          <w:color w:val="auto"/>
        </w:rPr>
        <w:fldChar w:fldCharType="begin"/>
      </w:r>
      <w:r>
        <w:rPr>
          <w:color w:val="auto"/>
        </w:rPr>
        <w:instrText xml:space="preserve"> TOC \t "Figure caption" \c </w:instrText>
      </w:r>
      <w:r>
        <w:rPr>
          <w:color w:val="auto"/>
        </w:rPr>
        <w:fldChar w:fldCharType="separate"/>
      </w:r>
      <w:r>
        <w:rPr>
          <w:color w:val="auto"/>
        </w:rPr>
        <w:t xml:space="preserve">Figure 1 </w:t>
      </w:r>
      <w:r>
        <w:rPr>
          <w:color w:val="auto"/>
        </w:rPr>
        <w:tab/>
        <w:t>Drawing of a typical floating AtoN</w:t>
      </w:r>
      <w:r>
        <w:rPr>
          <w:color w:val="auto"/>
        </w:rPr>
        <w:tab/>
      </w:r>
      <w:r>
        <w:rPr>
          <w:color w:val="auto"/>
        </w:rPr>
        <w:fldChar w:fldCharType="begin"/>
      </w:r>
      <w:r>
        <w:rPr>
          <w:color w:val="auto"/>
        </w:rPr>
        <w:instrText xml:space="preserve"> PAGEREF _Toc163671291 \h </w:instrText>
      </w:r>
      <w:r>
        <w:rPr>
          <w:color w:val="auto"/>
        </w:rPr>
      </w:r>
      <w:r>
        <w:rPr>
          <w:color w:val="auto"/>
        </w:rPr>
        <w:fldChar w:fldCharType="separate"/>
      </w:r>
      <w:r>
        <w:rPr>
          <w:color w:val="auto"/>
        </w:rPr>
        <w:t>8</w:t>
      </w:r>
      <w:r>
        <w:rPr>
          <w:color w:val="auto"/>
        </w:rPr>
        <w:fldChar w:fldCharType="end"/>
      </w:r>
    </w:p>
    <w:p w14:paraId="2B7D2212" w14:textId="77777777" w:rsidR="009050BB" w:rsidRDefault="00000000">
      <w:pPr>
        <w:pStyle w:val="TableofFigures"/>
        <w:rPr>
          <w:i w:val="0"/>
          <w:color w:val="auto"/>
          <w:kern w:val="2"/>
          <w:sz w:val="24"/>
          <w:szCs w:val="24"/>
          <w:lang w:val="en-SG" w:eastAsia="zh-CN"/>
          <w14:ligatures w14:val="standardContextual"/>
        </w:rPr>
      </w:pPr>
      <w:r>
        <w:rPr>
          <w:color w:val="auto"/>
        </w:rPr>
        <w:t>Figure 2</w:t>
      </w:r>
      <w:r>
        <w:rPr>
          <w:i w:val="0"/>
          <w:color w:val="auto"/>
          <w:kern w:val="2"/>
          <w:sz w:val="24"/>
          <w:szCs w:val="24"/>
          <w:lang w:val="en-SG" w:eastAsia="zh-CN"/>
          <w14:ligatures w14:val="standardContextual"/>
        </w:rPr>
        <w:tab/>
      </w:r>
      <w:r>
        <w:rPr>
          <w:color w:val="auto"/>
        </w:rPr>
        <w:t>Topmark proportions (taken from IALA G1094 Daymarks for Aids to Navigation)</w:t>
      </w:r>
      <w:r>
        <w:rPr>
          <w:color w:val="auto"/>
        </w:rPr>
        <w:tab/>
      </w:r>
      <w:r>
        <w:rPr>
          <w:color w:val="auto"/>
        </w:rPr>
        <w:fldChar w:fldCharType="begin"/>
      </w:r>
      <w:r>
        <w:rPr>
          <w:color w:val="auto"/>
        </w:rPr>
        <w:instrText xml:space="preserve"> PAGEREF _Toc163671292 \h </w:instrText>
      </w:r>
      <w:r>
        <w:rPr>
          <w:color w:val="auto"/>
        </w:rPr>
      </w:r>
      <w:r>
        <w:rPr>
          <w:color w:val="auto"/>
        </w:rPr>
        <w:fldChar w:fldCharType="separate"/>
      </w:r>
      <w:r>
        <w:rPr>
          <w:color w:val="auto"/>
        </w:rPr>
        <w:t>9</w:t>
      </w:r>
      <w:r>
        <w:rPr>
          <w:color w:val="auto"/>
        </w:rPr>
        <w:fldChar w:fldCharType="end"/>
      </w:r>
    </w:p>
    <w:p w14:paraId="2B7D2213" w14:textId="77777777" w:rsidR="009050BB" w:rsidRDefault="00000000">
      <w:pPr>
        <w:pStyle w:val="TableofFigures"/>
        <w:rPr>
          <w:i w:val="0"/>
          <w:color w:val="auto"/>
          <w:kern w:val="2"/>
          <w:sz w:val="24"/>
          <w:szCs w:val="24"/>
          <w:lang w:val="en-SG" w:eastAsia="zh-CN"/>
          <w14:ligatures w14:val="standardContextual"/>
        </w:rPr>
      </w:pPr>
      <w:r>
        <w:rPr>
          <w:color w:val="auto"/>
        </w:rPr>
        <w:t>Figure 3</w:t>
      </w:r>
      <w:r>
        <w:rPr>
          <w:i w:val="0"/>
          <w:color w:val="auto"/>
          <w:kern w:val="2"/>
          <w:sz w:val="24"/>
          <w:szCs w:val="24"/>
          <w:lang w:val="en-SG" w:eastAsia="zh-CN"/>
          <w14:ligatures w14:val="standardContextual"/>
        </w:rPr>
        <w:tab/>
      </w:r>
      <w:r>
        <w:rPr>
          <w:color w:val="auto"/>
        </w:rPr>
        <w:t>Example of aerials</w:t>
      </w:r>
      <w:r>
        <w:rPr>
          <w:color w:val="auto"/>
        </w:rPr>
        <w:tab/>
      </w:r>
      <w:r>
        <w:rPr>
          <w:color w:val="auto"/>
        </w:rPr>
        <w:fldChar w:fldCharType="begin"/>
      </w:r>
      <w:r>
        <w:rPr>
          <w:color w:val="auto"/>
        </w:rPr>
        <w:instrText xml:space="preserve"> PAGEREF _Toc163671293 \h </w:instrText>
      </w:r>
      <w:r>
        <w:rPr>
          <w:color w:val="auto"/>
        </w:rPr>
      </w:r>
      <w:r>
        <w:rPr>
          <w:color w:val="auto"/>
        </w:rPr>
        <w:fldChar w:fldCharType="separate"/>
      </w:r>
      <w:r>
        <w:rPr>
          <w:color w:val="auto"/>
        </w:rPr>
        <w:t>10</w:t>
      </w:r>
      <w:r>
        <w:rPr>
          <w:color w:val="auto"/>
        </w:rPr>
        <w:fldChar w:fldCharType="end"/>
      </w:r>
    </w:p>
    <w:p w14:paraId="2B7D2214" w14:textId="77777777" w:rsidR="009050BB" w:rsidRDefault="00000000">
      <w:pPr>
        <w:pStyle w:val="TableofFigures"/>
        <w:rPr>
          <w:i w:val="0"/>
          <w:color w:val="auto"/>
          <w:kern w:val="2"/>
          <w:sz w:val="24"/>
          <w:szCs w:val="24"/>
          <w:lang w:val="en-US" w:eastAsia="zh-CN"/>
          <w14:ligatures w14:val="standardContextual"/>
        </w:rPr>
      </w:pPr>
      <w:r>
        <w:rPr>
          <w:color w:val="auto"/>
        </w:rPr>
        <w:t>Figure 4</w:t>
      </w:r>
      <w:r>
        <w:rPr>
          <w:i w:val="0"/>
          <w:color w:val="auto"/>
          <w:kern w:val="2"/>
          <w:sz w:val="24"/>
          <w:szCs w:val="24"/>
          <w:lang w:val="en-SG" w:eastAsia="zh-CN"/>
          <w14:ligatures w14:val="standardContextual"/>
        </w:rPr>
        <w:tab/>
      </w:r>
      <w:r>
        <w:rPr>
          <w:color w:val="auto"/>
        </w:rPr>
        <w:t>Examples of Radar reflectors</w:t>
      </w:r>
      <w:r>
        <w:rPr>
          <w:color w:val="auto"/>
        </w:rPr>
        <w:tab/>
      </w:r>
      <w:r>
        <w:rPr>
          <w:rFonts w:eastAsia="SimSun" w:hint="eastAsia"/>
          <w:color w:val="auto"/>
          <w:lang w:val="en-US" w:eastAsia="zh-CN"/>
        </w:rPr>
        <w:t>..........10</w:t>
      </w:r>
    </w:p>
    <w:p w14:paraId="2B7D2215" w14:textId="77777777" w:rsidR="009050BB" w:rsidRDefault="00000000">
      <w:pPr>
        <w:pStyle w:val="TableofFigures"/>
        <w:rPr>
          <w:rFonts w:eastAsia="SimSun"/>
          <w:i w:val="0"/>
          <w:color w:val="auto"/>
          <w:kern w:val="2"/>
          <w:sz w:val="24"/>
          <w:szCs w:val="24"/>
          <w:lang w:val="en-US" w:eastAsia="zh-CN"/>
          <w14:ligatures w14:val="standardContextual"/>
        </w:rPr>
      </w:pPr>
      <w:r>
        <w:rPr>
          <w:color w:val="auto"/>
        </w:rPr>
        <w:t>Figure 5</w:t>
      </w:r>
      <w:r>
        <w:rPr>
          <w:i w:val="0"/>
          <w:color w:val="auto"/>
          <w:kern w:val="2"/>
          <w:sz w:val="24"/>
          <w:szCs w:val="24"/>
          <w:lang w:val="en-SG" w:eastAsia="zh-CN"/>
          <w14:ligatures w14:val="standardContextual"/>
        </w:rPr>
        <w:tab/>
      </w:r>
      <w:r>
        <w:rPr>
          <w:color w:val="auto"/>
        </w:rPr>
        <w:t>Example of an active Radar Target Enhancer</w:t>
      </w:r>
      <w:r>
        <w:rPr>
          <w:color w:val="auto"/>
        </w:rPr>
        <w:tab/>
      </w:r>
      <w:r>
        <w:rPr>
          <w:rFonts w:eastAsia="SimSun" w:hint="eastAsia"/>
          <w:color w:val="auto"/>
          <w:lang w:val="en-US" w:eastAsia="zh-CN"/>
        </w:rPr>
        <w:t>10</w:t>
      </w:r>
    </w:p>
    <w:p w14:paraId="2B7D2216" w14:textId="77777777" w:rsidR="009050BB" w:rsidRDefault="00000000">
      <w:pPr>
        <w:pStyle w:val="TableofFigures"/>
        <w:rPr>
          <w:rFonts w:eastAsia="SimSun"/>
          <w:i w:val="0"/>
          <w:color w:val="auto"/>
          <w:kern w:val="2"/>
          <w:sz w:val="24"/>
          <w:szCs w:val="24"/>
          <w:lang w:val="en-US" w:eastAsia="zh-CN"/>
          <w14:ligatures w14:val="standardContextual"/>
        </w:rPr>
      </w:pPr>
      <w:r>
        <w:rPr>
          <w:color w:val="auto"/>
        </w:rPr>
        <w:t>Figure 6</w:t>
      </w:r>
      <w:r>
        <w:rPr>
          <w:i w:val="0"/>
          <w:color w:val="auto"/>
          <w:kern w:val="2"/>
          <w:sz w:val="24"/>
          <w:szCs w:val="24"/>
          <w:lang w:val="en-SG" w:eastAsia="zh-CN"/>
          <w14:ligatures w14:val="standardContextual"/>
        </w:rPr>
        <w:tab/>
      </w:r>
      <w:r>
        <w:rPr>
          <w:color w:val="auto"/>
        </w:rPr>
        <w:t>Examples of Integrated Power System Lanterns</w:t>
      </w:r>
      <w:r>
        <w:rPr>
          <w:color w:val="auto"/>
        </w:rPr>
        <w:tab/>
      </w:r>
      <w:r>
        <w:rPr>
          <w:rFonts w:eastAsia="SimSun" w:hint="eastAsia"/>
          <w:color w:val="auto"/>
          <w:lang w:val="en-US" w:eastAsia="zh-CN"/>
        </w:rPr>
        <w:t>11</w:t>
      </w:r>
    </w:p>
    <w:p w14:paraId="2B7D2217" w14:textId="77777777" w:rsidR="009050BB" w:rsidRDefault="00000000">
      <w:pPr>
        <w:pStyle w:val="TableofFigures"/>
        <w:rPr>
          <w:rFonts w:eastAsia="SimSun"/>
          <w:i w:val="0"/>
          <w:color w:val="auto"/>
          <w:kern w:val="2"/>
          <w:sz w:val="24"/>
          <w:szCs w:val="24"/>
          <w:lang w:val="en-US" w:eastAsia="zh-CN"/>
          <w14:ligatures w14:val="standardContextual"/>
        </w:rPr>
      </w:pPr>
      <w:r>
        <w:rPr>
          <w:color w:val="auto"/>
        </w:rPr>
        <w:t>Figure 7</w:t>
      </w:r>
      <w:r>
        <w:rPr>
          <w:i w:val="0"/>
          <w:color w:val="auto"/>
          <w:kern w:val="2"/>
          <w:sz w:val="24"/>
          <w:szCs w:val="24"/>
          <w:lang w:val="en-SG" w:eastAsia="zh-CN"/>
          <w14:ligatures w14:val="standardContextual"/>
        </w:rPr>
        <w:tab/>
      </w:r>
      <w:r>
        <w:rPr>
          <w:color w:val="auto"/>
        </w:rPr>
        <w:t>A typical RACON</w:t>
      </w:r>
      <w:r>
        <w:rPr>
          <w:color w:val="auto"/>
        </w:rPr>
        <w:tab/>
      </w:r>
      <w:r>
        <w:rPr>
          <w:rFonts w:eastAsia="SimSun" w:hint="eastAsia"/>
          <w:color w:val="auto"/>
          <w:lang w:val="en-US" w:eastAsia="zh-CN"/>
        </w:rPr>
        <w:t>11</w:t>
      </w:r>
    </w:p>
    <w:p w14:paraId="2B7D2218" w14:textId="77777777" w:rsidR="009050BB" w:rsidRDefault="00000000">
      <w:pPr>
        <w:pStyle w:val="TableofFigures"/>
        <w:rPr>
          <w:rFonts w:eastAsia="SimSun"/>
          <w:i w:val="0"/>
          <w:color w:val="auto"/>
          <w:kern w:val="2"/>
          <w:sz w:val="24"/>
          <w:szCs w:val="24"/>
          <w:lang w:val="en-US" w:eastAsia="zh-CN"/>
          <w14:ligatures w14:val="standardContextual"/>
        </w:rPr>
      </w:pPr>
      <w:r>
        <w:rPr>
          <w:color w:val="auto"/>
        </w:rPr>
        <w:t>Figure 8</w:t>
      </w:r>
      <w:r>
        <w:rPr>
          <w:i w:val="0"/>
          <w:color w:val="auto"/>
          <w:kern w:val="2"/>
          <w:sz w:val="24"/>
          <w:szCs w:val="24"/>
          <w:lang w:val="en-SG" w:eastAsia="zh-CN"/>
          <w14:ligatures w14:val="standardContextual"/>
        </w:rPr>
        <w:tab/>
      </w:r>
      <w:r>
        <w:rPr>
          <w:color w:val="auto"/>
        </w:rPr>
        <w:t>Example of an audible signal (Foghorn)</w:t>
      </w:r>
      <w:r>
        <w:rPr>
          <w:color w:val="auto"/>
        </w:rPr>
        <w:tab/>
      </w:r>
      <w:r>
        <w:rPr>
          <w:rFonts w:eastAsia="SimSun" w:hint="eastAsia"/>
          <w:color w:val="auto"/>
          <w:lang w:val="en-US" w:eastAsia="zh-CN"/>
        </w:rPr>
        <w:t>12</w:t>
      </w:r>
    </w:p>
    <w:p w14:paraId="2B7D2219" w14:textId="77777777" w:rsidR="009050BB" w:rsidRDefault="00000000">
      <w:pPr>
        <w:pStyle w:val="TableofFigures"/>
        <w:rPr>
          <w:rFonts w:eastAsia="SimSun"/>
          <w:i w:val="0"/>
          <w:color w:val="auto"/>
          <w:kern w:val="2"/>
          <w:sz w:val="24"/>
          <w:szCs w:val="24"/>
          <w:lang w:val="en-US" w:eastAsia="zh-CN"/>
          <w14:ligatures w14:val="standardContextual"/>
        </w:rPr>
      </w:pPr>
      <w:r>
        <w:rPr>
          <w:color w:val="auto"/>
        </w:rPr>
        <w:t>Figure 9</w:t>
      </w:r>
      <w:r>
        <w:rPr>
          <w:i w:val="0"/>
          <w:color w:val="auto"/>
          <w:kern w:val="2"/>
          <w:sz w:val="24"/>
          <w:szCs w:val="24"/>
          <w:lang w:val="en-SG" w:eastAsia="zh-CN"/>
          <w14:ligatures w14:val="standardContextual"/>
        </w:rPr>
        <w:tab/>
      </w:r>
      <w:r>
        <w:rPr>
          <w:color w:val="auto"/>
        </w:rPr>
        <w:t>Example of numbering on floating AtoN</w:t>
      </w:r>
      <w:r>
        <w:rPr>
          <w:color w:val="auto"/>
        </w:rPr>
        <w:tab/>
      </w:r>
      <w:r>
        <w:rPr>
          <w:rFonts w:eastAsia="SimSun" w:hint="eastAsia"/>
          <w:color w:val="auto"/>
          <w:lang w:val="en-US" w:eastAsia="zh-CN"/>
        </w:rPr>
        <w:t>12</w:t>
      </w:r>
    </w:p>
    <w:p w14:paraId="2B7D221A" w14:textId="77777777" w:rsidR="009050BB" w:rsidRDefault="00000000">
      <w:pPr>
        <w:pStyle w:val="TableofFigures"/>
        <w:rPr>
          <w:rFonts w:eastAsia="SimSun"/>
          <w:i w:val="0"/>
          <w:color w:val="auto"/>
          <w:kern w:val="2"/>
          <w:sz w:val="24"/>
          <w:szCs w:val="24"/>
          <w:lang w:val="en-US" w:eastAsia="zh-CN"/>
          <w14:ligatures w14:val="standardContextual"/>
        </w:rPr>
      </w:pPr>
      <w:r>
        <w:rPr>
          <w:color w:val="auto"/>
        </w:rPr>
        <w:t>Figure 10</w:t>
      </w:r>
      <w:r>
        <w:rPr>
          <w:i w:val="0"/>
          <w:color w:val="auto"/>
          <w:kern w:val="2"/>
          <w:sz w:val="24"/>
          <w:szCs w:val="24"/>
          <w:lang w:val="en-SG" w:eastAsia="zh-CN"/>
          <w14:ligatures w14:val="standardContextual"/>
        </w:rPr>
        <w:tab/>
      </w:r>
      <w:r>
        <w:rPr>
          <w:color w:val="auto"/>
        </w:rPr>
        <w:t>Example of Solar Panels installed on Preferred Channel Mark</w:t>
      </w:r>
      <w:r>
        <w:rPr>
          <w:color w:val="auto"/>
        </w:rPr>
        <w:tab/>
      </w:r>
      <w:r>
        <w:rPr>
          <w:rFonts w:eastAsia="SimSun" w:hint="eastAsia"/>
          <w:color w:val="auto"/>
          <w:lang w:val="en-US" w:eastAsia="zh-CN"/>
        </w:rPr>
        <w:t>13</w:t>
      </w:r>
    </w:p>
    <w:p w14:paraId="2B7D221B" w14:textId="77777777" w:rsidR="009050BB" w:rsidRDefault="00000000">
      <w:pPr>
        <w:pStyle w:val="TableofFigures"/>
        <w:rPr>
          <w:rFonts w:eastAsia="SimSun"/>
          <w:color w:val="auto"/>
          <w:lang w:val="en-US" w:eastAsia="zh-CN"/>
        </w:rPr>
      </w:pPr>
      <w:r>
        <w:rPr>
          <w:color w:val="auto"/>
        </w:rPr>
        <w:t>Figure 11</w:t>
      </w:r>
      <w:r>
        <w:rPr>
          <w:i w:val="0"/>
          <w:color w:val="auto"/>
          <w:kern w:val="2"/>
          <w:sz w:val="24"/>
          <w:szCs w:val="24"/>
          <w:lang w:val="en-SG" w:eastAsia="zh-CN"/>
          <w14:ligatures w14:val="standardContextual"/>
        </w:rPr>
        <w:tab/>
      </w:r>
      <w:r>
        <w:rPr>
          <w:color w:val="auto"/>
        </w:rPr>
        <w:t>Examples of superstructures</w:t>
      </w:r>
      <w:r>
        <w:rPr>
          <w:color w:val="auto"/>
        </w:rPr>
        <w:tab/>
      </w:r>
      <w:r>
        <w:rPr>
          <w:rFonts w:eastAsia="SimSun" w:hint="eastAsia"/>
          <w:color w:val="auto"/>
          <w:lang w:val="en-US" w:eastAsia="zh-CN"/>
        </w:rPr>
        <w:t>13</w:t>
      </w:r>
    </w:p>
    <w:p w14:paraId="2B7D221C" w14:textId="77777777" w:rsidR="009050BB" w:rsidRDefault="00000000">
      <w:pPr>
        <w:pStyle w:val="TableofFigures"/>
        <w:rPr>
          <w:rFonts w:eastAsia="SimSun"/>
          <w:color w:val="auto"/>
          <w:lang w:val="en-US" w:eastAsia="zh-CN"/>
        </w:rPr>
      </w:pPr>
      <w:r>
        <w:rPr>
          <w:color w:val="auto"/>
        </w:rPr>
        <w:t>Figure 12</w:t>
      </w:r>
      <w:r>
        <w:rPr>
          <w:i w:val="0"/>
          <w:color w:val="auto"/>
          <w:kern w:val="2"/>
          <w:sz w:val="24"/>
          <w:szCs w:val="24"/>
          <w:lang w:val="en-SG" w:eastAsia="zh-CN"/>
          <w14:ligatures w14:val="standardContextual"/>
        </w:rPr>
        <w:tab/>
      </w:r>
      <w:r>
        <w:rPr>
          <w:color w:val="auto"/>
        </w:rPr>
        <w:t>Daymarks (examples of additional wings to improve daytime visibility)</w:t>
      </w:r>
      <w:r>
        <w:rPr>
          <w:color w:val="auto"/>
        </w:rPr>
        <w:tab/>
      </w:r>
      <w:r>
        <w:rPr>
          <w:rFonts w:eastAsia="SimSun" w:hint="eastAsia"/>
          <w:color w:val="auto"/>
          <w:lang w:val="en-US" w:eastAsia="zh-CN"/>
        </w:rPr>
        <w:t>14</w:t>
      </w:r>
    </w:p>
    <w:p w14:paraId="2B7D221D" w14:textId="77777777" w:rsidR="009050BB" w:rsidRDefault="00000000">
      <w:pPr>
        <w:pStyle w:val="TableofFigures"/>
        <w:rPr>
          <w:rFonts w:eastAsia="SimSun"/>
          <w:i w:val="0"/>
          <w:color w:val="auto"/>
          <w:kern w:val="2"/>
          <w:sz w:val="24"/>
          <w:szCs w:val="24"/>
          <w:lang w:val="en-US" w:eastAsia="zh-CN"/>
          <w14:ligatures w14:val="standardContextual"/>
        </w:rPr>
      </w:pPr>
      <w:r>
        <w:rPr>
          <w:color w:val="auto"/>
        </w:rPr>
        <w:t>Figure 13</w:t>
      </w:r>
      <w:r>
        <w:rPr>
          <w:i w:val="0"/>
          <w:color w:val="auto"/>
          <w:kern w:val="2"/>
          <w:sz w:val="24"/>
          <w:szCs w:val="24"/>
          <w:lang w:val="en-SG" w:eastAsia="zh-CN"/>
          <w14:ligatures w14:val="standardContextual"/>
        </w:rPr>
        <w:tab/>
      </w:r>
      <w:r>
        <w:rPr>
          <w:color w:val="auto"/>
        </w:rPr>
        <w:t>Mooring arrangement</w:t>
      </w:r>
      <w:r>
        <w:rPr>
          <w:color w:val="auto"/>
        </w:rPr>
        <w:tab/>
      </w:r>
      <w:r>
        <w:rPr>
          <w:rFonts w:eastAsia="SimSun" w:hint="eastAsia"/>
          <w:color w:val="auto"/>
          <w:lang w:val="en-US" w:eastAsia="zh-CN"/>
        </w:rPr>
        <w:t>15</w:t>
      </w:r>
    </w:p>
    <w:p w14:paraId="2B7D221E" w14:textId="77777777" w:rsidR="009050BB" w:rsidRDefault="00000000">
      <w:pPr>
        <w:pStyle w:val="TableofFigures"/>
        <w:rPr>
          <w:rFonts w:eastAsia="SimSun"/>
          <w:i w:val="0"/>
          <w:color w:val="auto"/>
          <w:kern w:val="2"/>
          <w:sz w:val="24"/>
          <w:szCs w:val="24"/>
          <w:lang w:val="en-US" w:eastAsia="zh-CN"/>
          <w14:ligatures w14:val="standardContextual"/>
        </w:rPr>
      </w:pPr>
      <w:r>
        <w:rPr>
          <w:color w:val="auto"/>
        </w:rPr>
        <w:t>Figure 14</w:t>
      </w:r>
      <w:r>
        <w:rPr>
          <w:i w:val="0"/>
          <w:color w:val="auto"/>
          <w:kern w:val="2"/>
          <w:sz w:val="24"/>
          <w:szCs w:val="24"/>
          <w:lang w:val="en-SG" w:eastAsia="zh-CN"/>
          <w14:ligatures w14:val="standardContextual"/>
        </w:rPr>
        <w:tab/>
      </w:r>
      <w:r>
        <w:rPr>
          <w:color w:val="auto"/>
        </w:rPr>
        <w:t>Example of a data floating AtoN</w:t>
      </w:r>
      <w:r>
        <w:rPr>
          <w:color w:val="auto"/>
        </w:rPr>
        <w:tab/>
      </w:r>
      <w:r>
        <w:rPr>
          <w:color w:val="auto"/>
        </w:rPr>
        <w:fldChar w:fldCharType="begin"/>
      </w:r>
      <w:r>
        <w:rPr>
          <w:color w:val="auto"/>
        </w:rPr>
        <w:instrText xml:space="preserve"> PAGEREF _Toc163671304 \h </w:instrText>
      </w:r>
      <w:r>
        <w:rPr>
          <w:color w:val="auto"/>
        </w:rPr>
      </w:r>
      <w:r>
        <w:rPr>
          <w:color w:val="auto"/>
        </w:rPr>
        <w:fldChar w:fldCharType="separate"/>
      </w:r>
      <w:r>
        <w:rPr>
          <w:color w:val="auto"/>
        </w:rPr>
        <w:t>15</w:t>
      </w:r>
      <w:r>
        <w:rPr>
          <w:color w:val="auto"/>
        </w:rPr>
        <w:fldChar w:fldCharType="end"/>
      </w:r>
    </w:p>
    <w:p w14:paraId="2B7D221F" w14:textId="77777777" w:rsidR="009050BB" w:rsidRDefault="00000000">
      <w:pPr>
        <w:pStyle w:val="TableofFigures"/>
        <w:rPr>
          <w:rFonts w:eastAsia="SimSun"/>
          <w:i w:val="0"/>
          <w:color w:val="auto"/>
          <w:kern w:val="2"/>
          <w:sz w:val="24"/>
          <w:szCs w:val="24"/>
          <w:lang w:val="en-US" w:eastAsia="zh-CN"/>
          <w14:ligatures w14:val="standardContextual"/>
        </w:rPr>
      </w:pPr>
      <w:r>
        <w:rPr>
          <w:color w:val="auto"/>
        </w:rPr>
        <w:t>Figure 15</w:t>
      </w:r>
      <w:r>
        <w:rPr>
          <w:i w:val="0"/>
          <w:color w:val="auto"/>
          <w:kern w:val="2"/>
          <w:sz w:val="24"/>
          <w:szCs w:val="24"/>
          <w:lang w:val="en-SG" w:eastAsia="zh-CN"/>
          <w14:ligatures w14:val="standardContextual"/>
        </w:rPr>
        <w:tab/>
      </w:r>
      <w:r>
        <w:rPr>
          <w:color w:val="auto"/>
        </w:rPr>
        <w:t>Examples of marine growth</w:t>
      </w:r>
      <w:r>
        <w:rPr>
          <w:color w:val="auto"/>
        </w:rPr>
        <w:tab/>
      </w:r>
      <w:r>
        <w:rPr>
          <w:rFonts w:eastAsia="SimSun" w:hint="eastAsia"/>
          <w:color w:val="auto"/>
          <w:lang w:val="en-US" w:eastAsia="zh-CN"/>
        </w:rPr>
        <w:t>16</w:t>
      </w:r>
    </w:p>
    <w:p w14:paraId="2B7D2220" w14:textId="77777777" w:rsidR="009050BB" w:rsidRDefault="00000000">
      <w:pPr>
        <w:pStyle w:val="TableofFigures"/>
        <w:rPr>
          <w:i w:val="0"/>
          <w:color w:val="auto"/>
          <w:kern w:val="2"/>
          <w:sz w:val="24"/>
          <w:szCs w:val="24"/>
          <w:lang w:val="en-SG" w:eastAsia="zh-CN"/>
          <w14:ligatures w14:val="standardContextual"/>
        </w:rPr>
      </w:pPr>
      <w:r>
        <w:rPr>
          <w:color w:val="auto"/>
        </w:rPr>
        <w:t>Figure 16</w:t>
      </w:r>
      <w:r>
        <w:rPr>
          <w:i w:val="0"/>
          <w:color w:val="auto"/>
          <w:kern w:val="2"/>
          <w:sz w:val="24"/>
          <w:szCs w:val="24"/>
          <w:lang w:val="en-SG" w:eastAsia="zh-CN"/>
          <w14:ligatures w14:val="standardContextual"/>
        </w:rPr>
        <w:tab/>
      </w:r>
      <w:r>
        <w:rPr>
          <w:color w:val="auto"/>
        </w:rPr>
        <w:t>AtoN inspection in extreme conditions</w:t>
      </w:r>
      <w:r>
        <w:rPr>
          <w:color w:val="auto"/>
        </w:rPr>
        <w:tab/>
      </w:r>
      <w:r>
        <w:rPr>
          <w:color w:val="auto"/>
        </w:rPr>
        <w:fldChar w:fldCharType="begin"/>
      </w:r>
      <w:r>
        <w:rPr>
          <w:color w:val="auto"/>
        </w:rPr>
        <w:instrText xml:space="preserve"> PAGEREF _Toc163671306 \h </w:instrText>
      </w:r>
      <w:r>
        <w:rPr>
          <w:color w:val="auto"/>
        </w:rPr>
      </w:r>
      <w:r>
        <w:rPr>
          <w:color w:val="auto"/>
        </w:rPr>
        <w:fldChar w:fldCharType="separate"/>
      </w:r>
      <w:r>
        <w:rPr>
          <w:color w:val="auto"/>
        </w:rPr>
        <w:t>16</w:t>
      </w:r>
      <w:r>
        <w:rPr>
          <w:color w:val="auto"/>
        </w:rPr>
        <w:fldChar w:fldCharType="end"/>
      </w:r>
    </w:p>
    <w:p w14:paraId="2B7D2221" w14:textId="77777777" w:rsidR="009050BB" w:rsidRDefault="00000000">
      <w:pPr>
        <w:pStyle w:val="TableofFigures"/>
        <w:rPr>
          <w:rFonts w:eastAsia="SimSun"/>
          <w:color w:val="auto"/>
          <w:lang w:val="en-US" w:eastAsia="zh-CN"/>
        </w:rPr>
      </w:pPr>
      <w:r>
        <w:rPr>
          <w:color w:val="auto"/>
        </w:rPr>
        <w:t>Figure 17</w:t>
      </w:r>
      <w:r>
        <w:rPr>
          <w:i w:val="0"/>
          <w:color w:val="auto"/>
          <w:kern w:val="2"/>
          <w:sz w:val="24"/>
          <w:szCs w:val="24"/>
          <w:lang w:val="en-SG" w:eastAsia="zh-CN"/>
          <w14:ligatures w14:val="standardContextual"/>
        </w:rPr>
        <w:tab/>
      </w:r>
      <w:r>
        <w:rPr>
          <w:color w:val="auto"/>
        </w:rPr>
        <w:t>Example of bird dropping on floating AtoN (an Isolated Danger Mark)</w:t>
      </w:r>
      <w:r>
        <w:rPr>
          <w:color w:val="auto"/>
        </w:rPr>
        <w:tab/>
      </w:r>
      <w:r>
        <w:rPr>
          <w:rFonts w:eastAsia="SimSun" w:hint="eastAsia"/>
          <w:color w:val="auto"/>
          <w:lang w:val="en-US" w:eastAsia="zh-CN"/>
        </w:rPr>
        <w:t>17</w:t>
      </w:r>
    </w:p>
    <w:p w14:paraId="2B7D2222" w14:textId="77777777" w:rsidR="009050BB" w:rsidRDefault="00000000">
      <w:r>
        <w:br w:type="page"/>
      </w:r>
    </w:p>
    <w:p w14:paraId="2B7D2223" w14:textId="77777777" w:rsidR="009050BB" w:rsidRDefault="00000000">
      <w:pPr>
        <w:pStyle w:val="Heading1"/>
        <w:numPr>
          <w:ilvl w:val="0"/>
          <w:numId w:val="25"/>
        </w:numPr>
        <w:spacing w:after="0"/>
        <w:ind w:left="426" w:hanging="426"/>
        <w:jc w:val="both"/>
        <w:rPr>
          <w:rFonts w:eastAsia="SimHei" w:cs="Times New Roman"/>
          <w:color w:val="407EC9"/>
        </w:rPr>
      </w:pPr>
      <w:r>
        <w:rPr>
          <w:color w:val="auto"/>
        </w:rPr>
        <w:lastRenderedPageBreak/>
        <w:fldChar w:fldCharType="end"/>
      </w:r>
      <w:bookmarkStart w:id="5" w:name="_Toc172022720"/>
      <w:r>
        <w:rPr>
          <w:rFonts w:eastAsia="SimHei" w:cs="Times New Roman"/>
          <w:color w:val="407EC9"/>
        </w:rPr>
        <w:t>INTRODUCTION</w:t>
      </w:r>
      <w:bookmarkEnd w:id="5"/>
    </w:p>
    <w:p w14:paraId="2B7D2224"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 xml:space="preserve">Floating aids to navigation (AtoN), commonly known as buoys, have been in use for hundreds of years. They have progressed from wooden barrels to high tech steel or plastic floating AtoN with integrated power system lanterns (IPSL) and mounted with complementary equipment like radar reflector, Automatic Identification System (AIS) and radar beacons (RACONs). Increasingly, remote monitoring system are used for status reporting for the </w:t>
      </w:r>
      <w:r>
        <w:rPr>
          <w:rFonts w:ascii="Calibri" w:eastAsia="SimHei" w:hAnsi="Calibri" w:cs="Times New Roman" w:hint="eastAsia"/>
          <w:sz w:val="22"/>
          <w:lang w:eastAsia="zh-CN"/>
        </w:rPr>
        <w:t>AToN</w:t>
      </w:r>
      <w:r>
        <w:rPr>
          <w:rFonts w:ascii="Calibri" w:eastAsia="SimHei" w:hAnsi="Calibri" w:cs="Times New Roman"/>
          <w:sz w:val="22"/>
        </w:rPr>
        <w:t xml:space="preserve">. </w:t>
      </w:r>
    </w:p>
    <w:p w14:paraId="2B7D2225"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Depending on the navigational risk assessment and the density of traffic in the area, the design of the floating AtoN can differ. Competent Authorities and AtoN providers are recommended to do their own risk assessment in accordance with their operational area and environment conditions.</w:t>
      </w:r>
    </w:p>
    <w:p w14:paraId="2B7D2226" w14:textId="77777777" w:rsidR="009050BB" w:rsidRDefault="00000000">
      <w:pPr>
        <w:keepNext/>
        <w:keepLines/>
        <w:numPr>
          <w:ilvl w:val="0"/>
          <w:numId w:val="25"/>
        </w:numPr>
        <w:spacing w:before="240" w:line="240" w:lineRule="atLeast"/>
        <w:ind w:left="426"/>
        <w:jc w:val="both"/>
        <w:outlineLvl w:val="0"/>
        <w:rPr>
          <w:rFonts w:ascii="Calibri" w:eastAsia="SimHei" w:hAnsi="Calibri" w:cs="Times New Roman"/>
          <w:b/>
          <w:bCs/>
          <w:caps/>
          <w:color w:val="407EC9"/>
          <w:sz w:val="28"/>
          <w:szCs w:val="24"/>
        </w:rPr>
      </w:pPr>
      <w:bookmarkStart w:id="6" w:name="_Toc172022721"/>
      <w:r>
        <w:rPr>
          <w:rFonts w:ascii="Calibri" w:eastAsia="SimHei" w:hAnsi="Calibri" w:cs="Times New Roman"/>
          <w:b/>
          <w:bCs/>
          <w:caps/>
          <w:color w:val="407EC9"/>
          <w:sz w:val="28"/>
          <w:szCs w:val="24"/>
        </w:rPr>
        <w:t>SCOPE</w:t>
      </w:r>
      <w:bookmarkEnd w:id="6"/>
    </w:p>
    <w:p w14:paraId="2B7D2227"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This guideline has been developed to provide a general overview to assist Competent Authorities, AtoN providers and AtoN manufacturers when selecting floating AtoN for different purposes, depending on nautical, geographical and operational requirements.</w:t>
      </w:r>
    </w:p>
    <w:p w14:paraId="2B7D2228" w14:textId="77777777" w:rsidR="009050BB" w:rsidRDefault="00000000">
      <w:pPr>
        <w:keepNext/>
        <w:keepLines/>
        <w:numPr>
          <w:ilvl w:val="0"/>
          <w:numId w:val="25"/>
        </w:numPr>
        <w:spacing w:before="240" w:line="240" w:lineRule="atLeast"/>
        <w:ind w:left="426"/>
        <w:jc w:val="both"/>
        <w:outlineLvl w:val="0"/>
        <w:rPr>
          <w:rFonts w:ascii="Calibri" w:eastAsia="SimHei" w:hAnsi="Calibri" w:cs="Times New Roman"/>
          <w:b/>
          <w:bCs/>
          <w:caps/>
          <w:color w:val="407EC9"/>
          <w:sz w:val="28"/>
          <w:szCs w:val="24"/>
        </w:rPr>
      </w:pPr>
      <w:bookmarkStart w:id="7" w:name="_Toc172022722"/>
      <w:r>
        <w:rPr>
          <w:rFonts w:ascii="Calibri" w:eastAsia="SimHei" w:hAnsi="Calibri" w:cs="Times New Roman"/>
          <w:b/>
          <w:bCs/>
          <w:caps/>
          <w:color w:val="407EC9"/>
          <w:sz w:val="28"/>
          <w:szCs w:val="24"/>
        </w:rPr>
        <w:t>REGULATIONS and responsibilities</w:t>
      </w:r>
      <w:bookmarkEnd w:id="7"/>
    </w:p>
    <w:p w14:paraId="2B7D2229" w14:textId="77777777" w:rsidR="009050BB" w:rsidRDefault="00000000">
      <w:pPr>
        <w:keepNext/>
        <w:keepLines/>
        <w:numPr>
          <w:ilvl w:val="1"/>
          <w:numId w:val="25"/>
        </w:numPr>
        <w:spacing w:before="120" w:after="120"/>
        <w:ind w:left="567" w:right="709" w:hanging="566"/>
        <w:jc w:val="both"/>
        <w:outlineLvl w:val="1"/>
        <w:rPr>
          <w:rFonts w:ascii="Calibri" w:eastAsia="SimHei" w:hAnsi="Calibri" w:cs="Times New Roman"/>
          <w:b/>
          <w:bCs/>
          <w:caps/>
          <w:color w:val="407EC9"/>
          <w:sz w:val="24"/>
          <w:szCs w:val="24"/>
        </w:rPr>
      </w:pPr>
      <w:bookmarkStart w:id="8" w:name="_Toc172022723"/>
      <w:r>
        <w:rPr>
          <w:rFonts w:ascii="Calibri" w:eastAsia="SimHei" w:hAnsi="Calibri" w:cs="Times New Roman"/>
          <w:b/>
          <w:bCs/>
          <w:caps/>
          <w:color w:val="407EC9"/>
          <w:sz w:val="24"/>
          <w:szCs w:val="24"/>
        </w:rPr>
        <w:t>SOLAS REGULATION AND IALA DOCUMENTS</w:t>
      </w:r>
      <w:bookmarkEnd w:id="8"/>
    </w:p>
    <w:p w14:paraId="2B7D222A"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 xml:space="preserve">SOLAS Chapter V Regulation 13 states that </w:t>
      </w:r>
      <w:r>
        <w:rPr>
          <w:rFonts w:ascii="Calibri" w:eastAsia="SimHei" w:hAnsi="Calibri" w:cs="Times New Roman" w:hint="eastAsia"/>
          <w:sz w:val="22"/>
          <w:lang w:eastAsia="zh-CN"/>
        </w:rPr>
        <w:t>AToN</w:t>
      </w:r>
      <w:r>
        <w:rPr>
          <w:rFonts w:ascii="Calibri" w:eastAsia="SimHei" w:hAnsi="Calibri" w:cs="Times New Roman"/>
          <w:sz w:val="22"/>
        </w:rPr>
        <w:t xml:space="preserve"> should be provided where practicable and necessary as the volume of traffic justifies and degree of risk requires. The requirements for any new AtoN will be evaluated by the Competent Authority.</w:t>
      </w:r>
    </w:p>
    <w:p w14:paraId="2B7D222B"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Documents to be aware of from the outset of this process are noted below and both are available on IALA Website:</w:t>
      </w:r>
    </w:p>
    <w:p w14:paraId="2B7D222C" w14:textId="77777777" w:rsidR="009050BB" w:rsidRDefault="00000000">
      <w:pPr>
        <w:numPr>
          <w:ilvl w:val="0"/>
          <w:numId w:val="7"/>
        </w:numPr>
        <w:spacing w:after="120"/>
        <w:jc w:val="both"/>
        <w:rPr>
          <w:rFonts w:ascii="Calibri" w:eastAsia="SimHei" w:hAnsi="Calibri" w:cs="Times New Roman"/>
          <w:color w:val="000000"/>
          <w:sz w:val="22"/>
        </w:rPr>
      </w:pPr>
      <w:r>
        <w:rPr>
          <w:rFonts w:ascii="Calibri" w:eastAsia="SimHei" w:hAnsi="Calibri" w:cs="Times New Roman"/>
          <w:color w:val="000000"/>
          <w:sz w:val="22"/>
        </w:rPr>
        <w:t>R1001 the IALA Maritime Buoyage System (MBS), and</w:t>
      </w:r>
    </w:p>
    <w:p w14:paraId="2B7D222D" w14:textId="77777777" w:rsidR="009050BB" w:rsidRDefault="00000000">
      <w:pPr>
        <w:numPr>
          <w:ilvl w:val="0"/>
          <w:numId w:val="7"/>
        </w:numPr>
        <w:spacing w:after="120"/>
        <w:jc w:val="both"/>
        <w:rPr>
          <w:rFonts w:ascii="Calibri" w:eastAsia="SimHei" w:hAnsi="Calibri" w:cs="Times New Roman"/>
          <w:sz w:val="22"/>
        </w:rPr>
      </w:pPr>
      <w:r>
        <w:rPr>
          <w:rFonts w:ascii="Calibri" w:eastAsia="SimHei" w:hAnsi="Calibri" w:cs="Times New Roman"/>
          <w:sz w:val="22"/>
        </w:rPr>
        <w:t xml:space="preserve">IALA Navguide: </w:t>
      </w:r>
      <w:proofErr w:type="gramStart"/>
      <w:r>
        <w:rPr>
          <w:rFonts w:ascii="Calibri" w:eastAsia="SimHei" w:hAnsi="Calibri" w:cs="Times New Roman"/>
          <w:sz w:val="22"/>
        </w:rPr>
        <w:t>specifically</w:t>
      </w:r>
      <w:proofErr w:type="gramEnd"/>
      <w:r>
        <w:rPr>
          <w:rFonts w:ascii="Calibri" w:eastAsia="SimHei" w:hAnsi="Calibri" w:cs="Times New Roman"/>
          <w:sz w:val="22"/>
        </w:rPr>
        <w:t xml:space="preserve"> Chapter 3 (Marine Aids to Navigation).</w:t>
      </w:r>
    </w:p>
    <w:p w14:paraId="2B7D222E" w14:textId="77777777" w:rsidR="009050BB" w:rsidRDefault="00000000">
      <w:pPr>
        <w:keepNext/>
        <w:keepLines/>
        <w:numPr>
          <w:ilvl w:val="1"/>
          <w:numId w:val="25"/>
        </w:numPr>
        <w:spacing w:before="120" w:after="120"/>
        <w:ind w:left="567" w:right="709" w:hanging="566"/>
        <w:jc w:val="both"/>
        <w:outlineLvl w:val="1"/>
        <w:rPr>
          <w:rFonts w:ascii="Calibri" w:eastAsia="SimHei" w:hAnsi="Calibri" w:cs="Times New Roman"/>
          <w:b/>
          <w:bCs/>
          <w:caps/>
          <w:color w:val="407EC9"/>
          <w:sz w:val="24"/>
          <w:szCs w:val="24"/>
        </w:rPr>
      </w:pPr>
      <w:bookmarkStart w:id="9" w:name="_Toc172022724"/>
      <w:r>
        <w:rPr>
          <w:rFonts w:ascii="Calibri" w:eastAsia="SimHei" w:hAnsi="Calibri" w:cs="Times New Roman"/>
          <w:b/>
          <w:bCs/>
          <w:caps/>
          <w:color w:val="407EC9"/>
          <w:sz w:val="24"/>
          <w:szCs w:val="24"/>
        </w:rPr>
        <w:t>Competent authority</w:t>
      </w:r>
      <w:bookmarkEnd w:id="9"/>
      <w:r>
        <w:rPr>
          <w:rFonts w:ascii="Calibri" w:eastAsia="SimHei" w:hAnsi="Calibri" w:cs="Times New Roman"/>
          <w:b/>
          <w:bCs/>
          <w:caps/>
          <w:color w:val="407EC9"/>
          <w:sz w:val="24"/>
          <w:szCs w:val="24"/>
        </w:rPr>
        <w:t xml:space="preserve"> </w:t>
      </w:r>
    </w:p>
    <w:p w14:paraId="2B7D222F"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The Competent Authority will undertake a review of the proposed floating AtoN’s deployment to evaluate its navigational significance and determine the minimum requirements for the specific site.</w:t>
      </w:r>
    </w:p>
    <w:p w14:paraId="2B7D2230"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The Competent Authority may issue an approval to deploy that officially authorises all AtoN. For AtoN that are seasonal or in position for short durations, a notification can be given by other means, e.g. Notice to Mariners.</w:t>
      </w:r>
    </w:p>
    <w:p w14:paraId="2B7D2231"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The financial and staff resource should be accounted for to ensure the amount of time it may take to obtain the required permissions and approvals at both the installation and decommissioning phases of the floating AtoN’s expected lifetime, these will depend upon individual National requirements. It is recommended to contact the Competent Authority for guidance to understand the local process.</w:t>
      </w:r>
    </w:p>
    <w:p w14:paraId="2B7D2232"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See IALA Recommendation R1002 Risk Management for Marine Aids to Navigation and Guideline G1047 Cost Comparison Methodology of Buoy Technologies</w:t>
      </w:r>
    </w:p>
    <w:p w14:paraId="2B7D2233"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10" w:name="_Toc172022725"/>
      <w:r>
        <w:rPr>
          <w:rFonts w:ascii="Calibri" w:eastAsia="SimHei" w:hAnsi="Calibri" w:cs="Times New Roman"/>
          <w:b/>
          <w:bCs/>
          <w:caps/>
          <w:color w:val="407EC9"/>
          <w:sz w:val="24"/>
          <w:szCs w:val="24"/>
        </w:rPr>
        <w:t>Floating AtoN owner responsibilities</w:t>
      </w:r>
      <w:bookmarkEnd w:id="10"/>
    </w:p>
    <w:p w14:paraId="2B7D2234" w14:textId="77777777" w:rsidR="009050BB" w:rsidRDefault="00000000">
      <w:pPr>
        <w:spacing w:after="120"/>
        <w:jc w:val="both"/>
        <w:rPr>
          <w:rFonts w:ascii="Calibri" w:eastAsia="SimHei" w:hAnsi="Calibri" w:cs="Times New Roman"/>
          <w:color w:val="000000"/>
          <w:sz w:val="22"/>
        </w:rPr>
      </w:pPr>
      <w:r>
        <w:rPr>
          <w:rFonts w:ascii="Calibri" w:eastAsia="SimHei" w:hAnsi="Calibri" w:cs="Times New Roman"/>
          <w:color w:val="000000"/>
          <w:sz w:val="22"/>
        </w:rPr>
        <w:t>The floating AtoN shall be maintained in good working order and the availability shall be according to the stated requirement from the Competent Authority. The list below illustrates a local regulation, owners of floating AtoN are recommended to check their local regulations:</w:t>
      </w:r>
    </w:p>
    <w:p w14:paraId="2B7D2235" w14:textId="77777777" w:rsidR="009050BB" w:rsidRDefault="00000000">
      <w:pPr>
        <w:numPr>
          <w:ilvl w:val="0"/>
          <w:numId w:val="7"/>
        </w:numPr>
        <w:spacing w:after="120"/>
        <w:jc w:val="both"/>
        <w:rPr>
          <w:rFonts w:ascii="Calibri" w:eastAsia="SimHei" w:hAnsi="Calibri" w:cs="Times New Roman"/>
          <w:color w:val="000000"/>
          <w:sz w:val="22"/>
        </w:rPr>
      </w:pPr>
      <w:r>
        <w:rPr>
          <w:rFonts w:ascii="Calibri" w:eastAsia="SimHei" w:hAnsi="Calibri" w:cs="Times New Roman"/>
          <w:color w:val="000000"/>
          <w:sz w:val="22"/>
        </w:rPr>
        <w:t>The deployment of the floating AtoN is promulgated to the Mariner by means of a Notice to Mariners,</w:t>
      </w:r>
    </w:p>
    <w:p w14:paraId="2B7D2236" w14:textId="77777777" w:rsidR="009050BB" w:rsidRDefault="00000000">
      <w:pPr>
        <w:numPr>
          <w:ilvl w:val="0"/>
          <w:numId w:val="7"/>
        </w:numPr>
        <w:spacing w:after="120"/>
        <w:jc w:val="both"/>
        <w:rPr>
          <w:rFonts w:ascii="Calibri" w:eastAsia="SimHei" w:hAnsi="Calibri" w:cs="Times New Roman"/>
          <w:color w:val="000000"/>
          <w:sz w:val="22"/>
        </w:rPr>
      </w:pPr>
      <w:r>
        <w:rPr>
          <w:rFonts w:ascii="Calibri" w:eastAsia="SimHei" w:hAnsi="Calibri" w:cs="Times New Roman"/>
          <w:color w:val="000000"/>
          <w:sz w:val="22"/>
        </w:rPr>
        <w:t>The Notice to Mariners is copied to the national Hydrographic Office responsible for charting to allow updates to be completed, if required. The Hydrographic Office may include the AtoN into the National List of AtoN.</w:t>
      </w:r>
    </w:p>
    <w:p w14:paraId="2B7D2237" w14:textId="77777777" w:rsidR="009050BB" w:rsidRDefault="00000000">
      <w:pPr>
        <w:numPr>
          <w:ilvl w:val="0"/>
          <w:numId w:val="7"/>
        </w:numPr>
        <w:spacing w:after="120"/>
        <w:jc w:val="both"/>
        <w:rPr>
          <w:rFonts w:ascii="Calibri" w:eastAsia="SimHei" w:hAnsi="Calibri" w:cs="Times New Roman"/>
          <w:color w:val="000000"/>
          <w:sz w:val="22"/>
        </w:rPr>
      </w:pPr>
      <w:r>
        <w:rPr>
          <w:rFonts w:ascii="Calibri" w:eastAsia="SimHei" w:hAnsi="Calibri" w:cs="Times New Roman"/>
          <w:color w:val="000000"/>
          <w:sz w:val="22"/>
        </w:rPr>
        <w:lastRenderedPageBreak/>
        <w:t xml:space="preserve">Any maintenance, outage </w:t>
      </w:r>
      <w:r>
        <w:rPr>
          <w:rFonts w:ascii="Calibri" w:eastAsia="SimHei" w:hAnsi="Calibri" w:cs="Times New Roman" w:hint="eastAsia"/>
          <w:color w:val="000000"/>
          <w:sz w:val="22"/>
          <w:lang w:val="en-US" w:eastAsia="zh-CN"/>
        </w:rPr>
        <w:t>,</w:t>
      </w:r>
      <w:r>
        <w:rPr>
          <w:rFonts w:ascii="Calibri" w:eastAsia="SimHei" w:hAnsi="Calibri" w:cs="Times New Roman"/>
          <w:color w:val="000000"/>
          <w:sz w:val="22"/>
        </w:rPr>
        <w:t>defect</w:t>
      </w:r>
      <w:r>
        <w:rPr>
          <w:rFonts w:ascii="Calibri" w:eastAsia="SimHei" w:hAnsi="Calibri" w:cs="Times New Roman" w:hint="eastAsia"/>
          <w:color w:val="000000"/>
          <w:sz w:val="22"/>
          <w:lang w:val="en-US" w:eastAsia="zh-CN"/>
        </w:rPr>
        <w:t xml:space="preserve"> </w:t>
      </w:r>
      <w:r>
        <w:rPr>
          <w:rFonts w:ascii="Calibri" w:eastAsia="SimHei" w:hAnsi="Calibri" w:cs="Times New Roman"/>
          <w:color w:val="000000"/>
          <w:sz w:val="22"/>
        </w:rPr>
        <w:t>or</w:t>
      </w:r>
      <w:r>
        <w:rPr>
          <w:rFonts w:ascii="Calibri" w:eastAsia="SimHei" w:hAnsi="Calibri" w:cs="Times New Roman" w:hint="eastAsia"/>
          <w:color w:val="000000"/>
          <w:sz w:val="22"/>
          <w:lang w:val="en-US" w:eastAsia="zh-CN"/>
        </w:rPr>
        <w:t xml:space="preserve"> features change</w:t>
      </w:r>
      <w:r>
        <w:rPr>
          <w:rFonts w:ascii="Calibri" w:eastAsia="SimHei" w:hAnsi="Calibri" w:cs="Times New Roman"/>
          <w:color w:val="000000"/>
          <w:sz w:val="22"/>
        </w:rPr>
        <w:t xml:space="preserve"> , a Radio Navigation Warning and/or Notice to Mariners issued to alert the Mariner of the maintenance, outage</w:t>
      </w:r>
      <w:r>
        <w:rPr>
          <w:rFonts w:ascii="Calibri" w:eastAsia="SimHei" w:hAnsi="Calibri" w:cs="Times New Roman" w:hint="eastAsia"/>
          <w:color w:val="000000"/>
          <w:sz w:val="22"/>
          <w:lang w:val="en-US" w:eastAsia="zh-CN"/>
        </w:rPr>
        <w:t>,</w:t>
      </w:r>
      <w:r>
        <w:rPr>
          <w:rFonts w:ascii="Calibri" w:eastAsia="SimHei" w:hAnsi="Calibri" w:cs="Times New Roman"/>
          <w:color w:val="000000"/>
          <w:sz w:val="22"/>
        </w:rPr>
        <w:t xml:space="preserve"> defect</w:t>
      </w:r>
      <w:r>
        <w:rPr>
          <w:rFonts w:ascii="Calibri" w:eastAsia="SimHei" w:hAnsi="Calibri" w:cs="Times New Roman" w:hint="eastAsia"/>
          <w:color w:val="000000"/>
          <w:sz w:val="22"/>
          <w:lang w:val="en-US" w:eastAsia="zh-CN"/>
        </w:rPr>
        <w:t xml:space="preserve"> </w:t>
      </w:r>
      <w:r>
        <w:rPr>
          <w:rFonts w:ascii="Calibri" w:eastAsia="SimHei" w:hAnsi="Calibri" w:cs="Times New Roman"/>
          <w:color w:val="000000"/>
          <w:sz w:val="22"/>
        </w:rPr>
        <w:t>or</w:t>
      </w:r>
      <w:r>
        <w:rPr>
          <w:rFonts w:ascii="Calibri" w:eastAsia="SimHei" w:hAnsi="Calibri" w:cs="Times New Roman" w:hint="eastAsia"/>
          <w:color w:val="000000"/>
          <w:sz w:val="22"/>
          <w:lang w:val="en-US" w:eastAsia="zh-CN"/>
        </w:rPr>
        <w:t xml:space="preserve"> features change</w:t>
      </w:r>
      <w:r>
        <w:rPr>
          <w:rFonts w:ascii="Calibri" w:eastAsia="SimHei" w:hAnsi="Calibri" w:cs="Times New Roman"/>
          <w:color w:val="000000"/>
          <w:sz w:val="22"/>
        </w:rPr>
        <w:t>, throughout the lifetime of the AtoN. Any issued Notice to Mariners should be</w:t>
      </w:r>
      <w:r>
        <w:rPr>
          <w:rFonts w:ascii="Calibri" w:eastAsia="SimHei" w:hAnsi="Calibri" w:cs="Times New Roman" w:hint="eastAsia"/>
          <w:color w:val="000000"/>
          <w:sz w:val="22"/>
          <w:lang w:eastAsia="zh-CN"/>
        </w:rPr>
        <w:t xml:space="preserve"> t</w:t>
      </w:r>
      <w:r>
        <w:rPr>
          <w:rFonts w:ascii="Calibri" w:eastAsia="SimHei" w:hAnsi="Calibri" w:cs="Times New Roman"/>
          <w:color w:val="000000"/>
          <w:sz w:val="22"/>
        </w:rPr>
        <w:t>imely updated once the AtoN is fully operational.</w:t>
      </w:r>
    </w:p>
    <w:p w14:paraId="2B7D2238" w14:textId="77777777" w:rsidR="009050BB" w:rsidRDefault="00000000">
      <w:pPr>
        <w:keepNext/>
        <w:keepLines/>
        <w:numPr>
          <w:ilvl w:val="0"/>
          <w:numId w:val="25"/>
        </w:numPr>
        <w:spacing w:before="240" w:line="240" w:lineRule="atLeast"/>
        <w:ind w:left="426"/>
        <w:jc w:val="both"/>
        <w:outlineLvl w:val="0"/>
        <w:rPr>
          <w:rFonts w:ascii="Calibri" w:eastAsia="SimHei" w:hAnsi="Calibri" w:cs="Times New Roman"/>
          <w:b/>
          <w:bCs/>
          <w:caps/>
          <w:color w:val="407EC9"/>
          <w:sz w:val="28"/>
          <w:szCs w:val="24"/>
        </w:rPr>
      </w:pPr>
      <w:bookmarkStart w:id="11" w:name="_Toc163670298"/>
      <w:bookmarkStart w:id="12" w:name="_Toc172022726"/>
      <w:bookmarkEnd w:id="11"/>
      <w:r>
        <w:rPr>
          <w:rFonts w:ascii="Calibri" w:eastAsia="SimHei" w:hAnsi="Calibri" w:cs="Times New Roman"/>
          <w:b/>
          <w:bCs/>
          <w:caps/>
          <w:color w:val="407EC9"/>
          <w:sz w:val="28"/>
          <w:szCs w:val="24"/>
        </w:rPr>
        <w:t>Resource Considerations</w:t>
      </w:r>
      <w:bookmarkEnd w:id="12"/>
      <w:r>
        <w:rPr>
          <w:rFonts w:ascii="Calibri" w:eastAsia="SimHei" w:hAnsi="Calibri" w:cs="Times New Roman"/>
          <w:b/>
          <w:bCs/>
          <w:caps/>
          <w:color w:val="407EC9"/>
          <w:sz w:val="28"/>
          <w:szCs w:val="24"/>
        </w:rPr>
        <w:t xml:space="preserve"> </w:t>
      </w:r>
    </w:p>
    <w:p w14:paraId="2B7D2239"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There are further considerations to be taken for resourcing needed for the ownership, operation and subsequent disposal of such assets through their life. This section discusses some of these key demands.</w:t>
      </w:r>
    </w:p>
    <w:p w14:paraId="2B7D223A" w14:textId="77777777" w:rsidR="009050BB" w:rsidRDefault="00000000">
      <w:pPr>
        <w:numPr>
          <w:ilvl w:val="0"/>
          <w:numId w:val="26"/>
        </w:numPr>
        <w:spacing w:after="120"/>
        <w:jc w:val="both"/>
        <w:rPr>
          <w:rFonts w:ascii="Calibri" w:eastAsia="SimHei" w:hAnsi="Calibri" w:cs="Times New Roman"/>
          <w:sz w:val="22"/>
        </w:rPr>
      </w:pPr>
      <w:r>
        <w:rPr>
          <w:rFonts w:ascii="Calibri" w:eastAsia="SimHei" w:hAnsi="Calibri" w:cs="Times New Roman"/>
          <w:sz w:val="22"/>
        </w:rPr>
        <w:t>Lifetime cost of the floating AtoN: The lifetime costs of a floating AtoN should be considered during the initial design or selection of the floating AtoN to ensure the correct resources can be assessed and assigned. This will allow for an informed selection of the various technical design specifications and financial budgeting over the expected lifetime of the floating AtoN. There are many resource considerations over the expected lifetime of a floating AtoN depending on its purpose, location and navigational significance; considerations may include:</w:t>
      </w:r>
    </w:p>
    <w:p w14:paraId="2B7D223B" w14:textId="77777777" w:rsidR="009050BB" w:rsidRDefault="00000000">
      <w:pPr>
        <w:numPr>
          <w:ilvl w:val="1"/>
          <w:numId w:val="26"/>
        </w:numPr>
        <w:spacing w:after="120"/>
        <w:jc w:val="both"/>
        <w:rPr>
          <w:rFonts w:ascii="Calibri" w:eastAsia="SimHei" w:hAnsi="Calibri" w:cs="Times New Roman"/>
          <w:sz w:val="22"/>
        </w:rPr>
      </w:pPr>
      <w:r>
        <w:rPr>
          <w:rFonts w:ascii="Calibri" w:eastAsia="SimHei" w:hAnsi="Calibri" w:cs="Times New Roman"/>
          <w:sz w:val="22"/>
        </w:rPr>
        <w:t xml:space="preserve">How long is a lifetime? </w:t>
      </w:r>
    </w:p>
    <w:p w14:paraId="2B7D223C" w14:textId="77777777" w:rsidR="009050BB" w:rsidRDefault="00000000">
      <w:pPr>
        <w:numPr>
          <w:ilvl w:val="2"/>
          <w:numId w:val="26"/>
        </w:numPr>
        <w:spacing w:after="120"/>
        <w:jc w:val="both"/>
        <w:rPr>
          <w:rFonts w:ascii="Calibri" w:eastAsia="SimHei" w:hAnsi="Calibri" w:cs="Times New Roman"/>
          <w:sz w:val="22"/>
        </w:rPr>
      </w:pPr>
      <w:r>
        <w:rPr>
          <w:rFonts w:ascii="Calibri" w:eastAsia="SimHei" w:hAnsi="Calibri" w:cs="Times New Roman"/>
          <w:sz w:val="22"/>
        </w:rPr>
        <w:t>How long a floating AtoN is to be deployed will directly impact on the financial costs associated and infrastructure resources needed, some areas to consider are:</w:t>
      </w:r>
    </w:p>
    <w:p w14:paraId="2B7D223D" w14:textId="77777777" w:rsidR="009050BB" w:rsidRDefault="00000000">
      <w:pPr>
        <w:numPr>
          <w:ilvl w:val="3"/>
          <w:numId w:val="26"/>
        </w:numPr>
        <w:spacing w:after="120"/>
        <w:jc w:val="both"/>
        <w:rPr>
          <w:rFonts w:ascii="Calibri" w:eastAsia="SimHei" w:hAnsi="Calibri" w:cs="Times New Roman"/>
          <w:sz w:val="22"/>
        </w:rPr>
      </w:pPr>
      <w:r>
        <w:rPr>
          <w:rFonts w:ascii="Calibri" w:eastAsia="SimHei" w:hAnsi="Calibri" w:cs="Times New Roman"/>
          <w:sz w:val="22"/>
        </w:rPr>
        <w:t xml:space="preserve">Is the floating AtoN temporary or </w:t>
      </w:r>
      <w:proofErr w:type="gramStart"/>
      <w:r>
        <w:rPr>
          <w:rFonts w:ascii="Calibri" w:eastAsia="SimHei" w:hAnsi="Calibri" w:cs="Times New Roman"/>
          <w:sz w:val="22"/>
        </w:rPr>
        <w:t>permanent;</w:t>
      </w:r>
      <w:proofErr w:type="gramEnd"/>
    </w:p>
    <w:p w14:paraId="2B7D223E" w14:textId="77777777" w:rsidR="009050BB" w:rsidRDefault="00000000">
      <w:pPr>
        <w:numPr>
          <w:ilvl w:val="3"/>
          <w:numId w:val="26"/>
        </w:numPr>
        <w:spacing w:after="120"/>
        <w:jc w:val="both"/>
        <w:rPr>
          <w:rFonts w:ascii="Calibri" w:eastAsia="SimHei" w:hAnsi="Calibri" w:cs="Times New Roman"/>
          <w:sz w:val="22"/>
        </w:rPr>
      </w:pPr>
      <w:r>
        <w:rPr>
          <w:rFonts w:ascii="Calibri" w:eastAsia="SimHei" w:hAnsi="Calibri" w:cs="Times New Roman"/>
          <w:sz w:val="22"/>
        </w:rPr>
        <w:t xml:space="preserve">Is the floating AtoN seasonal and reused every year and what time of year is the </w:t>
      </w:r>
      <w:proofErr w:type="gramStart"/>
      <w:r>
        <w:rPr>
          <w:rFonts w:ascii="Calibri" w:eastAsia="SimHei" w:hAnsi="Calibri" w:cs="Times New Roman"/>
          <w:sz w:val="22"/>
        </w:rPr>
        <w:t>deployment;</w:t>
      </w:r>
      <w:proofErr w:type="gramEnd"/>
    </w:p>
    <w:p w14:paraId="2B7D223F" w14:textId="77777777" w:rsidR="009050BB" w:rsidRDefault="00000000">
      <w:pPr>
        <w:numPr>
          <w:ilvl w:val="3"/>
          <w:numId w:val="26"/>
        </w:numPr>
        <w:spacing w:after="120"/>
        <w:jc w:val="both"/>
        <w:rPr>
          <w:rFonts w:ascii="Calibri" w:eastAsia="SimHei" w:hAnsi="Calibri" w:cs="Times New Roman"/>
          <w:sz w:val="22"/>
        </w:rPr>
      </w:pPr>
      <w:r>
        <w:rPr>
          <w:rFonts w:ascii="Calibri" w:eastAsia="SimHei" w:hAnsi="Calibri" w:cs="Times New Roman"/>
          <w:sz w:val="22"/>
        </w:rPr>
        <w:t xml:space="preserve">Rental or purchase for a new </w:t>
      </w:r>
      <w:proofErr w:type="gramStart"/>
      <w:r>
        <w:rPr>
          <w:rFonts w:ascii="Calibri" w:eastAsia="SimHei" w:hAnsi="Calibri" w:cs="Times New Roman"/>
          <w:sz w:val="22"/>
        </w:rPr>
        <w:t>location</w:t>
      </w:r>
      <w:r>
        <w:rPr>
          <w:rFonts w:ascii="Calibri" w:eastAsia="SimHei" w:hAnsi="Calibri" w:cs="Times New Roman" w:hint="eastAsia"/>
          <w:sz w:val="22"/>
          <w:lang w:val="en-US" w:eastAsia="zh-CN"/>
        </w:rPr>
        <w:t>;</w:t>
      </w:r>
      <w:proofErr w:type="gramEnd"/>
    </w:p>
    <w:p w14:paraId="2B7D2240" w14:textId="77777777" w:rsidR="009050BB" w:rsidRDefault="00000000">
      <w:pPr>
        <w:numPr>
          <w:ilvl w:val="3"/>
          <w:numId w:val="26"/>
        </w:numPr>
        <w:spacing w:after="120"/>
        <w:jc w:val="both"/>
        <w:rPr>
          <w:rFonts w:ascii="Calibri" w:eastAsia="SimHei" w:hAnsi="Calibri" w:cs="Times New Roman"/>
          <w:sz w:val="22"/>
        </w:rPr>
      </w:pPr>
      <w:r>
        <w:rPr>
          <w:rFonts w:ascii="Calibri" w:eastAsia="SimHei" w:hAnsi="Calibri" w:cs="Times New Roman"/>
          <w:sz w:val="22"/>
        </w:rPr>
        <w:t xml:space="preserve">Servicing / refurbishing periodicity; and </w:t>
      </w:r>
    </w:p>
    <w:p w14:paraId="2B7D2241" w14:textId="77777777" w:rsidR="009050BB" w:rsidRDefault="00000000">
      <w:pPr>
        <w:numPr>
          <w:ilvl w:val="3"/>
          <w:numId w:val="26"/>
        </w:numPr>
        <w:spacing w:after="120"/>
        <w:jc w:val="both"/>
        <w:rPr>
          <w:rFonts w:ascii="Calibri" w:eastAsia="SimHei" w:hAnsi="Calibri" w:cs="Times New Roman"/>
          <w:sz w:val="22"/>
        </w:rPr>
      </w:pPr>
      <w:r>
        <w:rPr>
          <w:rFonts w:ascii="Calibri" w:eastAsia="SimHei" w:hAnsi="Calibri" w:cs="Times New Roman" w:hint="eastAsia"/>
          <w:sz w:val="22"/>
          <w:lang w:val="en-US" w:eastAsia="zh-CN"/>
        </w:rPr>
        <w:t>L</w:t>
      </w:r>
      <w:r>
        <w:rPr>
          <w:rFonts w:ascii="Calibri" w:eastAsia="SimHei" w:hAnsi="Calibri" w:cs="Times New Roman"/>
          <w:sz w:val="22"/>
        </w:rPr>
        <w:t>ifecycle of the equipment installed on the floating AtoN</w:t>
      </w:r>
      <w:r>
        <w:rPr>
          <w:rFonts w:ascii="Calibri" w:eastAsia="SimHei" w:hAnsi="Calibri" w:cs="Times New Roman" w:hint="eastAsia"/>
          <w:sz w:val="22"/>
          <w:lang w:val="en-US" w:eastAsia="zh-CN"/>
        </w:rPr>
        <w:t>.</w:t>
      </w:r>
    </w:p>
    <w:p w14:paraId="2B7D2242" w14:textId="77777777" w:rsidR="009050BB" w:rsidRDefault="00000000">
      <w:pPr>
        <w:numPr>
          <w:ilvl w:val="1"/>
          <w:numId w:val="26"/>
        </w:numPr>
        <w:spacing w:after="120"/>
        <w:jc w:val="both"/>
        <w:rPr>
          <w:rFonts w:ascii="Calibri" w:eastAsia="SimHei" w:hAnsi="Calibri" w:cs="Times New Roman"/>
          <w:sz w:val="22"/>
        </w:rPr>
      </w:pPr>
      <w:r>
        <w:rPr>
          <w:rFonts w:ascii="Calibri" w:eastAsia="SimHei" w:hAnsi="Calibri" w:cs="Times New Roman"/>
          <w:sz w:val="22"/>
        </w:rPr>
        <w:t>Decommission Plan</w:t>
      </w:r>
    </w:p>
    <w:p w14:paraId="2B7D2243" w14:textId="77777777" w:rsidR="009050BB" w:rsidRDefault="00000000">
      <w:pPr>
        <w:numPr>
          <w:ilvl w:val="2"/>
          <w:numId w:val="26"/>
        </w:numPr>
        <w:spacing w:after="120"/>
        <w:jc w:val="both"/>
        <w:rPr>
          <w:rFonts w:ascii="Calibri" w:eastAsia="SimHei" w:hAnsi="Calibri" w:cs="Times New Roman"/>
          <w:sz w:val="22"/>
        </w:rPr>
      </w:pPr>
      <w:r>
        <w:rPr>
          <w:rFonts w:ascii="Calibri" w:eastAsia="SimHei" w:hAnsi="Calibri" w:cs="Times New Roman"/>
          <w:sz w:val="22"/>
        </w:rPr>
        <w:t>Consideration should be given to the resources needed to achieve the decommissioning plan during the initial proposal stage of a floating AtoN deployment. This is especially true for a temporary floating AtoN. This will allow financial and environmental planning to be undertaken and understood and hence the resources necessary by the floating AtoN owner. The plan could include disposal options or reuse/ recycling of each component depending on wear and tear, and capabilities of the local recycling facility.</w:t>
      </w:r>
    </w:p>
    <w:p w14:paraId="2B7D2244" w14:textId="77777777" w:rsidR="009050BB" w:rsidRDefault="00000000">
      <w:pPr>
        <w:numPr>
          <w:ilvl w:val="1"/>
          <w:numId w:val="26"/>
        </w:numPr>
        <w:spacing w:after="120"/>
        <w:jc w:val="both"/>
        <w:rPr>
          <w:rFonts w:ascii="Calibri" w:eastAsia="SimHei" w:hAnsi="Calibri" w:cs="Times New Roman"/>
          <w:sz w:val="22"/>
        </w:rPr>
      </w:pPr>
      <w:r>
        <w:rPr>
          <w:rFonts w:ascii="Calibri" w:eastAsia="SimHei" w:hAnsi="Calibri" w:cs="Times New Roman"/>
          <w:sz w:val="22"/>
        </w:rPr>
        <w:t>End of Life Disposal</w:t>
      </w:r>
    </w:p>
    <w:p w14:paraId="2B7D2245" w14:textId="77777777" w:rsidR="009050BB" w:rsidRDefault="00000000">
      <w:pPr>
        <w:numPr>
          <w:ilvl w:val="2"/>
          <w:numId w:val="26"/>
        </w:numPr>
        <w:spacing w:after="120"/>
        <w:jc w:val="both"/>
        <w:rPr>
          <w:rFonts w:ascii="Calibri" w:eastAsia="SimHei" w:hAnsi="Calibri" w:cs="Times New Roman"/>
          <w:sz w:val="22"/>
        </w:rPr>
      </w:pPr>
      <w:r>
        <w:rPr>
          <w:rFonts w:ascii="Calibri" w:eastAsia="SimHei" w:hAnsi="Calibri" w:cs="Times New Roman"/>
          <w:sz w:val="22"/>
        </w:rPr>
        <w:t>The cost associated with end of life should be factored in at initial design to ensure that when the floating AtoN is no longer required or has reached the end of its operational life it can be disposed of in a sympathetic way, where possible recycling or reuse should be considered.</w:t>
      </w:r>
    </w:p>
    <w:p w14:paraId="2B7D2246" w14:textId="77777777" w:rsidR="009050BB" w:rsidRDefault="00000000">
      <w:pPr>
        <w:keepNext/>
        <w:keepLines/>
        <w:numPr>
          <w:ilvl w:val="0"/>
          <w:numId w:val="25"/>
        </w:numPr>
        <w:spacing w:before="240" w:line="240" w:lineRule="atLeast"/>
        <w:ind w:left="426"/>
        <w:jc w:val="both"/>
        <w:outlineLvl w:val="0"/>
        <w:rPr>
          <w:rFonts w:ascii="Calibri" w:eastAsia="SimHei" w:hAnsi="Calibri" w:cs="Times New Roman"/>
          <w:b/>
          <w:bCs/>
          <w:caps/>
          <w:color w:val="407EC9"/>
          <w:sz w:val="28"/>
          <w:szCs w:val="24"/>
        </w:rPr>
      </w:pPr>
      <w:bookmarkStart w:id="13" w:name="_Toc172022727"/>
      <w:r>
        <w:rPr>
          <w:rFonts w:ascii="Calibri" w:eastAsia="SimHei" w:hAnsi="Calibri" w:cs="Times New Roman"/>
          <w:b/>
          <w:bCs/>
          <w:caps/>
          <w:color w:val="407EC9"/>
          <w:sz w:val="28"/>
          <w:szCs w:val="24"/>
        </w:rPr>
        <w:t>Features of the floating AtoN</w:t>
      </w:r>
      <w:bookmarkEnd w:id="13"/>
    </w:p>
    <w:p w14:paraId="2B7D2247"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The Competent Authority will specify and determine the features of the floating AtoN to be used in line with the IALA MBS, various guidelines and recommendations, including:</w:t>
      </w:r>
    </w:p>
    <w:p w14:paraId="2B7D2248" w14:textId="77777777" w:rsidR="009050BB" w:rsidRDefault="00000000">
      <w:pPr>
        <w:numPr>
          <w:ilvl w:val="0"/>
          <w:numId w:val="7"/>
        </w:numPr>
        <w:spacing w:after="120"/>
        <w:jc w:val="both"/>
        <w:rPr>
          <w:rFonts w:ascii="Calibri" w:eastAsia="SimHei" w:hAnsi="Calibri" w:cs="Times New Roman"/>
          <w:color w:val="000000"/>
          <w:sz w:val="22"/>
        </w:rPr>
      </w:pPr>
      <w:r>
        <w:rPr>
          <w:rFonts w:ascii="Calibri" w:eastAsia="SimHei" w:hAnsi="Calibri" w:cs="Times New Roman"/>
          <w:color w:val="000000"/>
          <w:sz w:val="22"/>
        </w:rPr>
        <w:t xml:space="preserve">colour/shape (topmark), </w:t>
      </w:r>
    </w:p>
    <w:p w14:paraId="2B7D2249" w14:textId="77777777" w:rsidR="009050BB" w:rsidRDefault="00000000">
      <w:pPr>
        <w:numPr>
          <w:ilvl w:val="0"/>
          <w:numId w:val="7"/>
        </w:numPr>
        <w:spacing w:after="120"/>
        <w:jc w:val="both"/>
        <w:rPr>
          <w:rFonts w:ascii="Calibri" w:eastAsia="SimHei" w:hAnsi="Calibri" w:cs="Times New Roman"/>
          <w:color w:val="000000"/>
          <w:sz w:val="22"/>
        </w:rPr>
      </w:pPr>
      <w:r>
        <w:rPr>
          <w:rFonts w:ascii="Calibri" w:eastAsia="SimHei" w:hAnsi="Calibri" w:cs="Times New Roman"/>
          <w:color w:val="000000"/>
          <w:sz w:val="22"/>
        </w:rPr>
        <w:t xml:space="preserve">visible range, </w:t>
      </w:r>
    </w:p>
    <w:p w14:paraId="2B7D224A" w14:textId="77777777" w:rsidR="009050BB" w:rsidRDefault="00000000">
      <w:pPr>
        <w:numPr>
          <w:ilvl w:val="0"/>
          <w:numId w:val="7"/>
        </w:numPr>
        <w:spacing w:after="120"/>
        <w:jc w:val="both"/>
        <w:rPr>
          <w:rFonts w:ascii="Calibri" w:eastAsia="SimHei" w:hAnsi="Calibri" w:cs="Times New Roman"/>
          <w:color w:val="000000"/>
          <w:sz w:val="22"/>
        </w:rPr>
      </w:pPr>
      <w:r>
        <w:rPr>
          <w:rFonts w:ascii="Calibri" w:eastAsia="SimHei" w:hAnsi="Calibri" w:cs="Times New Roman"/>
          <w:color w:val="000000"/>
          <w:sz w:val="22"/>
        </w:rPr>
        <w:t xml:space="preserve">whether to be lit or unlit, </w:t>
      </w:r>
    </w:p>
    <w:p w14:paraId="2B7D224B" w14:textId="77777777" w:rsidR="009050BB" w:rsidRDefault="00000000">
      <w:pPr>
        <w:numPr>
          <w:ilvl w:val="0"/>
          <w:numId w:val="7"/>
        </w:numPr>
        <w:spacing w:after="120"/>
        <w:jc w:val="both"/>
        <w:rPr>
          <w:rFonts w:ascii="Calibri" w:eastAsia="SimHei" w:hAnsi="Calibri" w:cs="Times New Roman"/>
          <w:color w:val="000000"/>
          <w:sz w:val="22"/>
        </w:rPr>
      </w:pPr>
      <w:r>
        <w:rPr>
          <w:rFonts w:ascii="Calibri" w:eastAsia="SimHei" w:hAnsi="Calibri" w:cs="Times New Roman"/>
          <w:color w:val="000000"/>
          <w:sz w:val="22"/>
        </w:rPr>
        <w:t>range and the light’s flash characteristics (if necessary to be lit),</w:t>
      </w:r>
    </w:p>
    <w:p w14:paraId="2B7D224C" w14:textId="77777777" w:rsidR="009050BB" w:rsidRDefault="00000000">
      <w:pPr>
        <w:numPr>
          <w:ilvl w:val="0"/>
          <w:numId w:val="7"/>
        </w:numPr>
        <w:spacing w:after="120"/>
        <w:rPr>
          <w:rFonts w:ascii="Calibri" w:eastAsia="SimHei" w:hAnsi="Calibri" w:cs="Times New Roman"/>
          <w:color w:val="000000"/>
          <w:sz w:val="22"/>
        </w:rPr>
      </w:pPr>
      <w:r>
        <w:rPr>
          <w:rFonts w:ascii="Calibri" w:eastAsia="SimHei" w:hAnsi="Calibri" w:cs="Times New Roman"/>
          <w:color w:val="000000"/>
          <w:sz w:val="22"/>
        </w:rPr>
        <w:t>the light’s focal plane and stability which could affect the night visibility of the light</w:t>
      </w:r>
      <w:r>
        <w:rPr>
          <w:rFonts w:ascii="Calibri" w:eastAsia="SimHei" w:hAnsi="Calibri" w:cs="Times New Roman" w:hint="eastAsia"/>
          <w:color w:val="000000"/>
          <w:sz w:val="22"/>
          <w:lang w:val="en-US" w:eastAsia="zh-CN"/>
        </w:rPr>
        <w:t>,</w:t>
      </w:r>
    </w:p>
    <w:p w14:paraId="2B7D224D" w14:textId="77777777" w:rsidR="009050BB" w:rsidRDefault="00000000">
      <w:pPr>
        <w:numPr>
          <w:ilvl w:val="0"/>
          <w:numId w:val="7"/>
        </w:numPr>
        <w:spacing w:after="120"/>
        <w:rPr>
          <w:rFonts w:ascii="Calibri" w:eastAsia="SimHei" w:hAnsi="Calibri" w:cs="Times New Roman"/>
          <w:color w:val="000000"/>
          <w:sz w:val="22"/>
        </w:rPr>
      </w:pPr>
      <w:r>
        <w:rPr>
          <w:rFonts w:ascii="Calibri" w:eastAsia="SimHei" w:hAnsi="Calibri" w:cs="Times New Roman"/>
          <w:color w:val="000000"/>
          <w:sz w:val="22"/>
        </w:rPr>
        <w:lastRenderedPageBreak/>
        <w:t>Suitable mooring system, and</w:t>
      </w:r>
    </w:p>
    <w:p w14:paraId="2B7D224E" w14:textId="77777777" w:rsidR="009050BB" w:rsidRDefault="00000000">
      <w:pPr>
        <w:numPr>
          <w:ilvl w:val="0"/>
          <w:numId w:val="7"/>
        </w:numPr>
        <w:spacing w:after="120"/>
        <w:rPr>
          <w:rFonts w:ascii="Calibri" w:eastAsia="SimHei" w:hAnsi="Calibri" w:cs="Times New Roman"/>
          <w:color w:val="000000"/>
          <w:sz w:val="22"/>
        </w:rPr>
      </w:pPr>
      <w:r>
        <w:rPr>
          <w:rFonts w:ascii="Calibri" w:eastAsia="SimHei" w:hAnsi="Calibri" w:cs="Times New Roman" w:hint="eastAsia"/>
          <w:color w:val="000000"/>
          <w:sz w:val="22"/>
          <w:lang w:val="en-US" w:eastAsia="zh-CN"/>
        </w:rPr>
        <w:t>A</w:t>
      </w:r>
      <w:r>
        <w:rPr>
          <w:rFonts w:ascii="Calibri" w:eastAsia="SimHei" w:hAnsi="Calibri" w:cs="Times New Roman"/>
          <w:color w:val="000000"/>
          <w:sz w:val="22"/>
        </w:rPr>
        <w:t>ccurate position of the floating Ato</w:t>
      </w:r>
      <w:r>
        <w:rPr>
          <w:rFonts w:ascii="Calibri" w:eastAsia="SimHei" w:hAnsi="Calibri" w:cs="Times New Roman" w:hint="eastAsia"/>
          <w:color w:val="000000"/>
          <w:sz w:val="22"/>
          <w:lang w:eastAsia="zh-CN"/>
        </w:rPr>
        <w:t>N</w:t>
      </w:r>
      <w:r>
        <w:rPr>
          <w:rFonts w:ascii="Calibri" w:eastAsia="SimHei" w:hAnsi="Calibri" w:cs="Times New Roman" w:hint="eastAsia"/>
          <w:color w:val="000000"/>
          <w:sz w:val="22"/>
          <w:lang w:val="en-US" w:eastAsia="zh-CN"/>
        </w:rPr>
        <w:t>.</w:t>
      </w:r>
    </w:p>
    <w:p w14:paraId="2B7D224F" w14:textId="77777777" w:rsidR="009050BB" w:rsidRDefault="00000000">
      <w:pPr>
        <w:keepNext/>
        <w:keepLines/>
        <w:numPr>
          <w:ilvl w:val="1"/>
          <w:numId w:val="25"/>
        </w:numPr>
        <w:spacing w:before="120" w:after="120"/>
        <w:ind w:left="567" w:right="709" w:hanging="566"/>
        <w:jc w:val="both"/>
        <w:outlineLvl w:val="1"/>
        <w:rPr>
          <w:rFonts w:ascii="Calibri" w:eastAsia="SimHei" w:hAnsi="Calibri" w:cs="Times New Roman"/>
          <w:b/>
          <w:bCs/>
          <w:caps/>
          <w:color w:val="407EC9"/>
          <w:sz w:val="24"/>
          <w:szCs w:val="24"/>
        </w:rPr>
      </w:pPr>
      <w:bookmarkStart w:id="14" w:name="_Toc172022728"/>
      <w:r>
        <w:rPr>
          <w:rFonts w:ascii="Calibri" w:eastAsia="SimHei" w:hAnsi="Calibri" w:cs="Times New Roman"/>
          <w:b/>
          <w:bCs/>
          <w:caps/>
          <w:color w:val="407EC9"/>
          <w:sz w:val="24"/>
          <w:szCs w:val="24"/>
        </w:rPr>
        <w:t>Additional features to be considered</w:t>
      </w:r>
      <w:bookmarkEnd w:id="14"/>
    </w:p>
    <w:p w14:paraId="2B7D2250"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 xml:space="preserve">Additional features may be fitted to the floating AtoN to increase its visibility or reliability (please refer to Chapter 10 for list of IALA Guidelines/Recommendations). These complementary features depend upon the navigational significance of the floating AtoN and/or environmental conditions. These features include: </w:t>
      </w:r>
    </w:p>
    <w:p w14:paraId="2B7D2251" w14:textId="77777777" w:rsidR="009050BB" w:rsidRDefault="00000000">
      <w:pPr>
        <w:pStyle w:val="BodyText"/>
        <w:numPr>
          <w:ilvl w:val="0"/>
          <w:numId w:val="27"/>
        </w:numPr>
      </w:pPr>
      <w:r>
        <w:t xml:space="preserve">Radar reflector (active or passive), symbols/numbering, retroreflective material and audible signal, </w:t>
      </w:r>
    </w:p>
    <w:p w14:paraId="2B7D2252" w14:textId="77777777" w:rsidR="009050BB" w:rsidRDefault="00000000">
      <w:pPr>
        <w:pStyle w:val="BodyText"/>
        <w:numPr>
          <w:ilvl w:val="0"/>
          <w:numId w:val="27"/>
        </w:numPr>
      </w:pPr>
      <w:r>
        <w:t xml:space="preserve">AIS AtoN, </w:t>
      </w:r>
    </w:p>
    <w:p w14:paraId="2B7D2253" w14:textId="77777777" w:rsidR="009050BB" w:rsidRDefault="00000000">
      <w:pPr>
        <w:pStyle w:val="BodyText"/>
        <w:numPr>
          <w:ilvl w:val="0"/>
          <w:numId w:val="27"/>
        </w:numPr>
      </w:pPr>
      <w:r>
        <w:t>RACON,</w:t>
      </w:r>
    </w:p>
    <w:p w14:paraId="2B7D2254" w14:textId="77777777" w:rsidR="009050BB" w:rsidRDefault="00000000">
      <w:pPr>
        <w:pStyle w:val="BodyText"/>
        <w:numPr>
          <w:ilvl w:val="0"/>
          <w:numId w:val="27"/>
        </w:numPr>
      </w:pPr>
      <w:r>
        <w:t>Synchronisation of lights to any other AtoN within an area, and</w:t>
      </w:r>
    </w:p>
    <w:p w14:paraId="2B7D2255" w14:textId="77777777" w:rsidR="009050BB" w:rsidRDefault="00000000">
      <w:pPr>
        <w:pStyle w:val="BodyText"/>
        <w:numPr>
          <w:ilvl w:val="0"/>
          <w:numId w:val="27"/>
        </w:numPr>
      </w:pPr>
      <w:r>
        <w:t xml:space="preserve">Remote monitoring </w:t>
      </w:r>
    </w:p>
    <w:p w14:paraId="2B7D2256" w14:textId="77777777" w:rsidR="009050BB" w:rsidRDefault="009050BB">
      <w:pPr>
        <w:spacing w:after="120"/>
        <w:jc w:val="both"/>
        <w:rPr>
          <w:rFonts w:ascii="Calibri" w:eastAsia="SimHei" w:hAnsi="Calibri" w:cs="Times New Roman"/>
          <w:sz w:val="22"/>
        </w:rPr>
      </w:pPr>
    </w:p>
    <w:p w14:paraId="2B7D2257" w14:textId="77777777" w:rsidR="009050BB" w:rsidRDefault="00000000">
      <w:pPr>
        <w:keepNext/>
        <w:keepLines/>
        <w:numPr>
          <w:ilvl w:val="0"/>
          <w:numId w:val="25"/>
        </w:numPr>
        <w:spacing w:before="240" w:line="240" w:lineRule="atLeast"/>
        <w:ind w:left="426"/>
        <w:jc w:val="both"/>
        <w:outlineLvl w:val="0"/>
        <w:rPr>
          <w:rFonts w:ascii="Calibri" w:eastAsia="SimHei" w:hAnsi="Calibri" w:cs="Times New Roman"/>
          <w:b/>
          <w:bCs/>
          <w:caps/>
          <w:color w:val="407EC9"/>
          <w:sz w:val="28"/>
          <w:szCs w:val="24"/>
        </w:rPr>
      </w:pPr>
      <w:bookmarkStart w:id="15" w:name="_Toc172022729"/>
      <w:r>
        <w:rPr>
          <w:rFonts w:ascii="Calibri" w:eastAsia="SimHei" w:hAnsi="Calibri" w:cs="Times New Roman"/>
          <w:b/>
          <w:bCs/>
          <w:caps/>
          <w:color w:val="407EC9"/>
          <w:sz w:val="28"/>
          <w:szCs w:val="24"/>
        </w:rPr>
        <w:t>Parts of a typical floating aid to navigation</w:t>
      </w:r>
      <w:bookmarkEnd w:id="15"/>
      <w:r>
        <w:rPr>
          <w:rFonts w:ascii="Calibri" w:eastAsia="SimHei" w:hAnsi="Calibri" w:cs="Times New Roman"/>
          <w:b/>
          <w:bCs/>
          <w:caps/>
          <w:color w:val="407EC9"/>
          <w:sz w:val="28"/>
          <w:szCs w:val="24"/>
        </w:rPr>
        <w:t xml:space="preserve"> </w:t>
      </w:r>
    </w:p>
    <w:p w14:paraId="2B7D2258" w14:textId="77777777" w:rsidR="009050BB" w:rsidRDefault="00000000">
      <w:pPr>
        <w:spacing w:after="120"/>
        <w:ind w:hanging="1"/>
        <w:jc w:val="both"/>
        <w:rPr>
          <w:rFonts w:ascii="Calibri" w:eastAsia="SimHei" w:hAnsi="Calibri" w:cs="Times New Roman"/>
          <w:bCs/>
          <w:color w:val="000000"/>
          <w:sz w:val="22"/>
        </w:rPr>
      </w:pPr>
      <w:r>
        <w:rPr>
          <w:rFonts w:ascii="Calibri" w:eastAsia="SimHei" w:hAnsi="Calibri" w:cs="Times New Roman"/>
          <w:bCs/>
          <w:color w:val="000000"/>
          <w:sz w:val="22"/>
        </w:rPr>
        <w:t>The four main parts of a floating AtoN are:</w:t>
      </w:r>
    </w:p>
    <w:p w14:paraId="2B7D2259" w14:textId="77777777" w:rsidR="009050BB" w:rsidRDefault="00000000">
      <w:pPr>
        <w:numPr>
          <w:ilvl w:val="0"/>
          <w:numId w:val="28"/>
        </w:numPr>
        <w:spacing w:after="120"/>
        <w:ind w:left="851"/>
        <w:jc w:val="both"/>
        <w:rPr>
          <w:rFonts w:ascii="Calibri" w:eastAsia="SimHei" w:hAnsi="Calibri" w:cs="Times New Roman"/>
          <w:color w:val="000000"/>
          <w:sz w:val="22"/>
        </w:rPr>
      </w:pPr>
      <w:r>
        <w:rPr>
          <w:rFonts w:ascii="Calibri" w:eastAsia="SimHei" w:hAnsi="Calibri" w:cs="Times New Roman"/>
          <w:bCs/>
          <w:color w:val="000000"/>
          <w:sz w:val="22"/>
        </w:rPr>
        <w:t>Superstructure/Spar,</w:t>
      </w:r>
    </w:p>
    <w:p w14:paraId="2B7D225A" w14:textId="77777777" w:rsidR="009050BB" w:rsidRDefault="00000000">
      <w:pPr>
        <w:numPr>
          <w:ilvl w:val="0"/>
          <w:numId w:val="28"/>
        </w:numPr>
        <w:spacing w:after="120"/>
        <w:ind w:left="851"/>
        <w:jc w:val="both"/>
        <w:rPr>
          <w:rFonts w:ascii="Calibri" w:eastAsia="SimHei" w:hAnsi="Calibri" w:cs="Times New Roman"/>
          <w:color w:val="000000"/>
          <w:sz w:val="22"/>
        </w:rPr>
      </w:pPr>
      <w:r>
        <w:rPr>
          <w:rFonts w:ascii="Calibri" w:eastAsia="SimHei" w:hAnsi="Calibri" w:cs="Times New Roman"/>
          <w:bCs/>
          <w:color w:val="000000"/>
          <w:sz w:val="22"/>
        </w:rPr>
        <w:t>Float/Hull/Buoyancy chamber,</w:t>
      </w:r>
    </w:p>
    <w:p w14:paraId="2B7D225B" w14:textId="77777777" w:rsidR="009050BB" w:rsidRDefault="00000000">
      <w:pPr>
        <w:numPr>
          <w:ilvl w:val="0"/>
          <w:numId w:val="28"/>
        </w:numPr>
        <w:spacing w:after="120"/>
        <w:ind w:left="851"/>
        <w:jc w:val="both"/>
        <w:rPr>
          <w:rFonts w:ascii="Calibri" w:eastAsia="SimHei" w:hAnsi="Calibri" w:cs="Times New Roman"/>
          <w:color w:val="000000"/>
          <w:sz w:val="22"/>
        </w:rPr>
      </w:pPr>
      <w:r>
        <w:rPr>
          <w:rFonts w:ascii="Calibri" w:eastAsia="SimHei" w:hAnsi="Calibri" w:cs="Times New Roman"/>
          <w:bCs/>
          <w:color w:val="000000"/>
          <w:sz w:val="22"/>
        </w:rPr>
        <w:t>Counterweight/Ballast, and</w:t>
      </w:r>
    </w:p>
    <w:p w14:paraId="2B7D225C" w14:textId="77777777" w:rsidR="009050BB" w:rsidRDefault="00000000">
      <w:pPr>
        <w:numPr>
          <w:ilvl w:val="0"/>
          <w:numId w:val="28"/>
        </w:numPr>
        <w:spacing w:after="120"/>
        <w:ind w:left="851"/>
        <w:jc w:val="both"/>
        <w:rPr>
          <w:rFonts w:ascii="Calibri" w:eastAsia="SimHei" w:hAnsi="Calibri" w:cs="Times New Roman"/>
          <w:color w:val="000000"/>
          <w:sz w:val="22"/>
        </w:rPr>
      </w:pPr>
      <w:r>
        <w:rPr>
          <w:rFonts w:ascii="Calibri" w:eastAsia="SimHei" w:hAnsi="Calibri" w:cs="Times New Roman"/>
          <w:bCs/>
          <w:color w:val="000000"/>
          <w:sz w:val="22"/>
        </w:rPr>
        <w:t>Mooring system</w:t>
      </w:r>
    </w:p>
    <w:p w14:paraId="2B7D225D"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16" w:name="_Toc163654319"/>
      <w:bookmarkStart w:id="17" w:name="_Toc172022730"/>
      <w:r>
        <w:rPr>
          <w:rFonts w:ascii="Calibri" w:eastAsia="SimHei" w:hAnsi="Calibri" w:cs="Times New Roman"/>
          <w:b/>
          <w:bCs/>
          <w:caps/>
          <w:color w:val="407EC9"/>
          <w:sz w:val="24"/>
          <w:szCs w:val="24"/>
        </w:rPr>
        <w:t>c</w:t>
      </w:r>
      <w:bookmarkEnd w:id="16"/>
      <w:r>
        <w:rPr>
          <w:rFonts w:ascii="Calibri" w:eastAsia="SimHei" w:hAnsi="Calibri" w:cs="Times New Roman"/>
          <w:b/>
          <w:bCs/>
          <w:caps/>
          <w:color w:val="407EC9"/>
          <w:sz w:val="24"/>
          <w:szCs w:val="24"/>
        </w:rPr>
        <w:t>OMPONENTS OF A FLOATING ATON</w:t>
      </w:r>
      <w:bookmarkEnd w:id="17"/>
      <w:r>
        <w:rPr>
          <w:rFonts w:ascii="Calibri" w:eastAsia="SimHei" w:hAnsi="Calibri" w:cs="Times New Roman"/>
          <w:b/>
          <w:bCs/>
          <w:caps/>
          <w:color w:val="407EC9"/>
          <w:sz w:val="24"/>
          <w:szCs w:val="24"/>
        </w:rPr>
        <w:t xml:space="preserve">  </w:t>
      </w:r>
      <w:bookmarkStart w:id="18" w:name="_Toc163654144"/>
      <w:bookmarkStart w:id="19" w:name="_Toc163670304"/>
      <w:bookmarkEnd w:id="18"/>
      <w:bookmarkEnd w:id="19"/>
    </w:p>
    <w:p w14:paraId="2B7D225E" w14:textId="77777777" w:rsidR="009050BB" w:rsidRDefault="00000000">
      <w:pPr>
        <w:spacing w:after="120"/>
        <w:rPr>
          <w:rFonts w:ascii="Calibri" w:eastAsia="SimHei" w:hAnsi="Calibri" w:cs="Times New Roman"/>
          <w:sz w:val="22"/>
        </w:rPr>
      </w:pPr>
      <w:r>
        <w:rPr>
          <w:rFonts w:ascii="Calibri" w:eastAsia="SimHei" w:hAnsi="Calibri" w:cs="Times New Roman"/>
          <w:sz w:val="22"/>
        </w:rPr>
        <w:t xml:space="preserve">The following diagram illustrates a typical floating AtoN, showing its various components. </w:t>
      </w:r>
    </w:p>
    <w:p w14:paraId="2B7D225F" w14:textId="77777777" w:rsidR="009050BB" w:rsidRDefault="009050BB">
      <w:pPr>
        <w:spacing w:after="120"/>
        <w:jc w:val="both"/>
        <w:rPr>
          <w:rFonts w:ascii="Calibri" w:eastAsia="SimHei" w:hAnsi="Calibri" w:cs="Times New Roman"/>
          <w:sz w:val="22"/>
        </w:rPr>
      </w:pPr>
    </w:p>
    <w:p w14:paraId="2B7D2260" w14:textId="77777777" w:rsidR="009050BB" w:rsidRDefault="00000000">
      <w:pPr>
        <w:spacing w:after="120"/>
        <w:jc w:val="both"/>
        <w:rPr>
          <w:rFonts w:ascii="Calibri" w:eastAsia="SimHei" w:hAnsi="Calibri" w:cs="Times New Roman"/>
          <w:sz w:val="22"/>
        </w:rPr>
      </w:pPr>
      <w:r>
        <w:rPr>
          <w:noProof/>
        </w:rPr>
        <w:drawing>
          <wp:inline distT="0" distB="0" distL="0" distR="0" wp14:anchorId="2B7D22FA" wp14:editId="2B7D22FB">
            <wp:extent cx="2625725" cy="3147695"/>
            <wp:effectExtent l="0" t="0" r="3175" b="14605"/>
            <wp:docPr id="72018687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0186876" name="图片 5"/>
                    <pic:cNvPicPr>
                      <a:picLocks noChangeAspect="1"/>
                    </pic:cNvPicPr>
                  </pic:nvPicPr>
                  <pic:blipFill>
                    <a:blip r:embed="rId21"/>
                    <a:srcRect l="16719" t="8497" r="28518" b="10608"/>
                    <a:stretch>
                      <a:fillRect/>
                    </a:stretch>
                  </pic:blipFill>
                  <pic:spPr>
                    <a:xfrm>
                      <a:off x="0" y="0"/>
                      <a:ext cx="2625725" cy="3147695"/>
                    </a:xfrm>
                    <a:prstGeom prst="rect">
                      <a:avLst/>
                    </a:prstGeom>
                    <a:ln>
                      <a:noFill/>
                    </a:ln>
                  </pic:spPr>
                </pic:pic>
              </a:graphicData>
            </a:graphic>
          </wp:inline>
        </w:drawing>
      </w:r>
    </w:p>
    <w:p w14:paraId="2B7D2261" w14:textId="77777777" w:rsidR="009050BB" w:rsidRDefault="00000000">
      <w:pPr>
        <w:spacing w:before="240" w:after="240"/>
        <w:rPr>
          <w:rFonts w:ascii="Calibri" w:eastAsia="SimHei" w:hAnsi="Calibri" w:cs="Times New Roman"/>
          <w:b/>
          <w:bCs/>
          <w:i/>
          <w:color w:val="575756"/>
          <w:sz w:val="22"/>
          <w:u w:val="single"/>
        </w:rPr>
      </w:pPr>
      <w:bookmarkStart w:id="20" w:name="_Toc163671291"/>
      <w:r>
        <w:rPr>
          <w:rFonts w:ascii="Calibri" w:eastAsia="SimHei" w:hAnsi="Calibri" w:cs="Times New Roman" w:hint="eastAsia"/>
          <w:b/>
          <w:bCs/>
          <w:i/>
          <w:color w:val="575756"/>
          <w:sz w:val="22"/>
          <w:lang w:val="en-US" w:eastAsia="zh-CN"/>
        </w:rPr>
        <w:t xml:space="preserve">Figure 1     </w:t>
      </w:r>
      <w:r>
        <w:rPr>
          <w:rFonts w:ascii="Calibri" w:eastAsia="SimHei" w:hAnsi="Calibri" w:cs="Times New Roman"/>
          <w:b/>
          <w:bCs/>
          <w:i/>
          <w:color w:val="575756"/>
          <w:sz w:val="22"/>
          <w:u w:val="single"/>
        </w:rPr>
        <w:t>Drawing of a typical floating AtoN</w:t>
      </w:r>
      <w:bookmarkEnd w:id="20"/>
    </w:p>
    <w:p w14:paraId="2B7D2262"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21" w:name="_Toc172022731"/>
      <w:r>
        <w:rPr>
          <w:rFonts w:ascii="Calibri" w:eastAsia="SimHei" w:hAnsi="Calibri" w:cs="Times New Roman"/>
          <w:b/>
          <w:bCs/>
          <w:caps/>
          <w:color w:val="407EC9"/>
          <w:sz w:val="24"/>
          <w:szCs w:val="24"/>
        </w:rPr>
        <w:lastRenderedPageBreak/>
        <w:t>material</w:t>
      </w:r>
      <w:bookmarkEnd w:id="21"/>
    </w:p>
    <w:p w14:paraId="2B7D2263"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 xml:space="preserve">Floating </w:t>
      </w:r>
      <w:r>
        <w:rPr>
          <w:rFonts w:ascii="Calibri" w:eastAsia="SimHei" w:hAnsi="Calibri" w:cs="Times New Roman" w:hint="eastAsia"/>
          <w:sz w:val="22"/>
          <w:lang w:eastAsia="zh-CN"/>
        </w:rPr>
        <w:t>AToN</w:t>
      </w:r>
      <w:r>
        <w:rPr>
          <w:rFonts w:ascii="Calibri" w:eastAsia="SimHei" w:hAnsi="Calibri" w:cs="Times New Roman"/>
          <w:sz w:val="22"/>
        </w:rPr>
        <w:t xml:space="preserve"> can be made from metal (steel, aluminium etc), plastic and/or a combination of both. The selection of the construction material will influence the cost and the on-station life, amongst other factors. </w:t>
      </w:r>
    </w:p>
    <w:p w14:paraId="2B7D2264" w14:textId="77777777" w:rsidR="009050BB" w:rsidRDefault="00000000">
      <w:pPr>
        <w:spacing w:after="120"/>
        <w:jc w:val="both"/>
        <w:rPr>
          <w:rFonts w:ascii="Calibri" w:eastAsia="Calibri" w:hAnsi="Calibri" w:cs="Times New Roman"/>
          <w:sz w:val="22"/>
        </w:rPr>
      </w:pPr>
      <w:r>
        <w:rPr>
          <w:rFonts w:ascii="Calibri" w:eastAsia="SimHei" w:hAnsi="Calibri" w:cs="Times New Roman"/>
          <w:sz w:val="22"/>
        </w:rPr>
        <w:t xml:space="preserve">See IALA Guideline G1006 Plastic buoys. </w:t>
      </w:r>
    </w:p>
    <w:p w14:paraId="2B7D2265"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22" w:name="_Toc172022733"/>
      <w:r>
        <w:rPr>
          <w:rFonts w:ascii="Calibri" w:eastAsia="SimHei" w:hAnsi="Calibri" w:cs="Times New Roman"/>
          <w:b/>
          <w:bCs/>
          <w:caps/>
          <w:color w:val="407EC9"/>
          <w:sz w:val="24"/>
          <w:szCs w:val="24"/>
        </w:rPr>
        <w:t>Colours/colour breaks</w:t>
      </w:r>
      <w:bookmarkEnd w:id="22"/>
    </w:p>
    <w:p w14:paraId="2B7D2266"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With reference to the IALA MBS, every deployed floating AtoN should follow the recognised colours and colour combinations. This is important for daytime identification of all types of marks.</w:t>
      </w:r>
    </w:p>
    <w:p w14:paraId="2B7D2267"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See IALA Guidelines G1015 Painting Aids to Navigation Buoys and G1134 Surface Colours used as Visual Signals on AtoN</w:t>
      </w:r>
    </w:p>
    <w:p w14:paraId="2B7D2268"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23" w:name="_Toc172022734"/>
      <w:r>
        <w:rPr>
          <w:rFonts w:ascii="Calibri" w:eastAsia="SimHei" w:hAnsi="Calibri" w:cs="Times New Roman"/>
          <w:b/>
          <w:bCs/>
          <w:caps/>
          <w:color w:val="407EC9"/>
          <w:sz w:val="24"/>
          <w:szCs w:val="24"/>
        </w:rPr>
        <w:t>TopMark</w:t>
      </w:r>
      <w:bookmarkEnd w:id="23"/>
    </w:p>
    <w:p w14:paraId="2B7D2269"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 xml:space="preserve">The shape of the topmark helps mariners to identify the type of </w:t>
      </w:r>
      <w:r>
        <w:rPr>
          <w:rFonts w:ascii="Calibri" w:eastAsia="SimHei" w:hAnsi="Calibri" w:cs="Times New Roman" w:hint="eastAsia"/>
          <w:sz w:val="22"/>
          <w:lang w:eastAsia="zh-CN"/>
        </w:rPr>
        <w:t>AToN</w:t>
      </w:r>
      <w:r>
        <w:rPr>
          <w:rFonts w:ascii="Calibri" w:eastAsia="SimHei" w:hAnsi="Calibri" w:cs="Times New Roman"/>
          <w:sz w:val="22"/>
        </w:rPr>
        <w:t>.</w:t>
      </w:r>
    </w:p>
    <w:p w14:paraId="2B7D226A"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See IALA Guideline G1094 Daymarks for Aids to Navigation.</w:t>
      </w:r>
    </w:p>
    <w:p w14:paraId="2B7D226B" w14:textId="77777777" w:rsidR="009050BB" w:rsidRDefault="00000000">
      <w:pPr>
        <w:pStyle w:val="BodyText"/>
        <w:rPr>
          <w:lang w:eastAsia="en-GB"/>
        </w:rPr>
      </w:pPr>
      <w:r>
        <w:rPr>
          <w:noProof/>
          <w:lang w:eastAsia="en-GB"/>
        </w:rPr>
        <w:drawing>
          <wp:inline distT="0" distB="0" distL="0" distR="0" wp14:anchorId="2B7D22FC" wp14:editId="2B7D22FD">
            <wp:extent cx="3489325" cy="4488180"/>
            <wp:effectExtent l="0" t="0" r="635" b="7620"/>
            <wp:docPr id="1142567059" name="Picture 114256705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567059" name="Picture 1142567059" descr="Diagram&#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3489325" cy="4488180"/>
                    </a:xfrm>
                    <a:prstGeom prst="rect">
                      <a:avLst/>
                    </a:prstGeom>
                    <a:noFill/>
                    <a:ln>
                      <a:noFill/>
                    </a:ln>
                  </pic:spPr>
                </pic:pic>
              </a:graphicData>
            </a:graphic>
          </wp:inline>
        </w:drawing>
      </w:r>
    </w:p>
    <w:p w14:paraId="2B7D226C" w14:textId="77777777" w:rsidR="009050BB" w:rsidRDefault="00000000">
      <w:pPr>
        <w:spacing w:before="240" w:after="240"/>
        <w:rPr>
          <w:rFonts w:ascii="Calibri" w:eastAsia="SimHei" w:hAnsi="Calibri" w:cs="Times New Roman"/>
          <w:b/>
          <w:bCs/>
          <w:i/>
          <w:color w:val="575756"/>
          <w:sz w:val="22"/>
          <w:u w:val="single"/>
        </w:rPr>
      </w:pPr>
      <w:bookmarkStart w:id="24" w:name="_Toc163671292"/>
      <w:r>
        <w:rPr>
          <w:rFonts w:ascii="Calibri" w:eastAsia="SimHei" w:hAnsi="Calibri" w:cs="Times New Roman" w:hint="eastAsia"/>
          <w:b/>
          <w:bCs/>
          <w:i/>
          <w:color w:val="575756"/>
          <w:sz w:val="22"/>
          <w:lang w:val="en-US" w:eastAsia="zh-CN"/>
        </w:rPr>
        <w:t xml:space="preserve">Figure 2    </w:t>
      </w:r>
      <w:r>
        <w:rPr>
          <w:rFonts w:ascii="Calibri" w:eastAsia="SimHei" w:hAnsi="Calibri" w:cs="Times New Roman"/>
          <w:b/>
          <w:bCs/>
          <w:i/>
          <w:color w:val="575756"/>
          <w:sz w:val="22"/>
          <w:u w:val="single"/>
        </w:rPr>
        <w:t>Topmark proportions (taken from IALA G1094 Daymarks for Aids to Navigation)</w:t>
      </w:r>
      <w:bookmarkEnd w:id="24"/>
    </w:p>
    <w:p w14:paraId="2B7D226D"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25" w:name="_Toc172022735"/>
      <w:r>
        <w:rPr>
          <w:rFonts w:ascii="Calibri" w:eastAsia="SimHei" w:hAnsi="Calibri" w:cs="Times New Roman"/>
          <w:b/>
          <w:bCs/>
          <w:caps/>
          <w:color w:val="407EC9"/>
          <w:sz w:val="24"/>
          <w:szCs w:val="24"/>
        </w:rPr>
        <w:t>Radar reflector, RADAR TARGET ENHANCER</w:t>
      </w:r>
      <w:bookmarkEnd w:id="25"/>
    </w:p>
    <w:p w14:paraId="2B7D226E"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 xml:space="preserve">Radar reflector or Radar Target Enhancer may be used to improve the electronic return to a ship’s radar. </w:t>
      </w:r>
    </w:p>
    <w:p w14:paraId="2B7D226F"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See IALA Guideline G1174 Radar reflectors on marine aids to navigation.</w:t>
      </w:r>
    </w:p>
    <w:p w14:paraId="2B7D2270" w14:textId="77777777" w:rsidR="009050BB" w:rsidRDefault="00000000">
      <w:pPr>
        <w:pStyle w:val="BodyText"/>
      </w:pPr>
      <w:r>
        <w:rPr>
          <w:noProof/>
        </w:rPr>
        <w:lastRenderedPageBreak/>
        <w:drawing>
          <wp:inline distT="0" distB="0" distL="0" distR="0" wp14:anchorId="2B7D22FE" wp14:editId="2B7D22FF">
            <wp:extent cx="2166620" cy="1624965"/>
            <wp:effectExtent l="0" t="0" r="12700" b="5715"/>
            <wp:docPr id="1092981365" name="Picture 8" descr="Several solar panels on top of a lighthous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981365" name="Picture 8" descr="Several solar panels on top of a lighthouse&#10;&#10;Description automatically generated with medium confidence"/>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186023" cy="1639569"/>
                    </a:xfrm>
                    <a:prstGeom prst="rect">
                      <a:avLst/>
                    </a:prstGeom>
                  </pic:spPr>
                </pic:pic>
              </a:graphicData>
            </a:graphic>
          </wp:inline>
        </w:drawing>
      </w:r>
      <w:r>
        <w:rPr>
          <w:noProof/>
        </w:rPr>
        <w:drawing>
          <wp:inline distT="0" distB="0" distL="0" distR="0" wp14:anchorId="2B7D2300" wp14:editId="2B7D2301">
            <wp:extent cx="1216660" cy="1622425"/>
            <wp:effectExtent l="0" t="0" r="2540" b="8255"/>
            <wp:docPr id="1236703398" name="Picture 6" descr="A large metal object in a warehou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703398" name="Picture 6" descr="A large metal object in a warehouse&#10;&#10;Description automatically generated"/>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238486" cy="1651358"/>
                    </a:xfrm>
                    <a:prstGeom prst="rect">
                      <a:avLst/>
                    </a:prstGeom>
                  </pic:spPr>
                </pic:pic>
              </a:graphicData>
            </a:graphic>
          </wp:inline>
        </w:drawing>
      </w:r>
      <w:r>
        <w:rPr>
          <w:noProof/>
        </w:rPr>
        <w:drawing>
          <wp:inline distT="0" distB="0" distL="0" distR="0" wp14:anchorId="2B7D2302" wp14:editId="2B7D2303">
            <wp:extent cx="2419350" cy="1626235"/>
            <wp:effectExtent l="0" t="0" r="3810" b="4445"/>
            <wp:docPr id="1409950333" name="Picture 7" descr="A green and red buoys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950333" name="Picture 7" descr="A green and red buoys in the water&#10;&#10;Description automatically generated"/>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440376" cy="1640707"/>
                    </a:xfrm>
                    <a:prstGeom prst="rect">
                      <a:avLst/>
                    </a:prstGeom>
                  </pic:spPr>
                </pic:pic>
              </a:graphicData>
            </a:graphic>
          </wp:inline>
        </w:drawing>
      </w:r>
    </w:p>
    <w:p w14:paraId="2B7D2271" w14:textId="77777777" w:rsidR="009050BB" w:rsidRDefault="00000000">
      <w:pPr>
        <w:spacing w:before="240" w:after="240"/>
        <w:rPr>
          <w:rFonts w:ascii="Calibri" w:eastAsia="SimHei" w:hAnsi="Calibri" w:cs="Times New Roman"/>
          <w:b/>
          <w:bCs/>
          <w:i/>
          <w:color w:val="575756"/>
          <w:sz w:val="22"/>
          <w:u w:val="single"/>
        </w:rPr>
      </w:pPr>
      <w:r>
        <w:rPr>
          <w:rFonts w:ascii="Calibri" w:eastAsia="SimHei" w:hAnsi="Calibri" w:cs="Times New Roman" w:hint="eastAsia"/>
          <w:b/>
          <w:bCs/>
          <w:i/>
          <w:color w:val="575756"/>
          <w:sz w:val="22"/>
          <w:lang w:val="en-US" w:eastAsia="zh-CN"/>
        </w:rPr>
        <w:t xml:space="preserve">Figure 3      </w:t>
      </w:r>
      <w:r>
        <w:rPr>
          <w:rFonts w:ascii="Calibri" w:eastAsia="SimHei" w:hAnsi="Calibri" w:cs="Times New Roman"/>
          <w:b/>
          <w:bCs/>
          <w:i/>
          <w:color w:val="575756"/>
          <w:sz w:val="22"/>
          <w:u w:val="single"/>
        </w:rPr>
        <w:t xml:space="preserve">Examples of Radar reflectors </w:t>
      </w:r>
    </w:p>
    <w:p w14:paraId="2B7D2272" w14:textId="77777777" w:rsidR="009050BB" w:rsidRDefault="00000000">
      <w:pPr>
        <w:spacing w:before="240" w:after="240"/>
        <w:rPr>
          <w:lang w:eastAsia="en-GB"/>
        </w:rPr>
      </w:pPr>
      <w:r>
        <w:rPr>
          <w:noProof/>
          <w:lang w:eastAsia="en-GB"/>
        </w:rPr>
        <w:drawing>
          <wp:inline distT="0" distB="0" distL="0" distR="0" wp14:anchorId="2B7D2304" wp14:editId="2B7D2305">
            <wp:extent cx="1367155" cy="1767205"/>
            <wp:effectExtent l="0" t="0" r="4445" b="635"/>
            <wp:docPr id="51826787" name="Picture 62"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26787" name="Picture 62" descr="A picture containing text&#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1382303" cy="1786463"/>
                    </a:xfrm>
                    <a:prstGeom prst="rect">
                      <a:avLst/>
                    </a:prstGeom>
                    <a:noFill/>
                    <a:ln>
                      <a:noFill/>
                    </a:ln>
                  </pic:spPr>
                </pic:pic>
              </a:graphicData>
            </a:graphic>
          </wp:inline>
        </w:drawing>
      </w:r>
    </w:p>
    <w:p w14:paraId="2B7D2273" w14:textId="77777777" w:rsidR="009050BB" w:rsidRDefault="00000000">
      <w:pPr>
        <w:spacing w:before="240" w:after="240"/>
        <w:rPr>
          <w:rFonts w:ascii="Calibri" w:eastAsia="SimHei" w:hAnsi="Calibri" w:cs="Times New Roman"/>
          <w:b/>
          <w:bCs/>
          <w:i/>
          <w:color w:val="575756"/>
          <w:sz w:val="22"/>
          <w:u w:val="single"/>
        </w:rPr>
      </w:pPr>
      <w:r>
        <w:rPr>
          <w:rFonts w:ascii="Calibri" w:eastAsia="SimHei" w:hAnsi="Calibri" w:cs="Times New Roman" w:hint="eastAsia"/>
          <w:b/>
          <w:bCs/>
          <w:i/>
          <w:color w:val="575756"/>
          <w:sz w:val="22"/>
          <w:lang w:val="en-US" w:eastAsia="zh-CN"/>
        </w:rPr>
        <w:t xml:space="preserve">Figure 4      </w:t>
      </w:r>
      <w:r>
        <w:rPr>
          <w:rFonts w:ascii="Calibri" w:eastAsia="SimHei" w:hAnsi="Calibri" w:cs="Times New Roman" w:hint="eastAsia"/>
          <w:b/>
          <w:bCs/>
          <w:i/>
          <w:color w:val="575756"/>
          <w:sz w:val="22"/>
          <w:u w:val="single"/>
        </w:rPr>
        <w:t>Example of an active Radar Target Enhancer</w:t>
      </w:r>
    </w:p>
    <w:p w14:paraId="2B7D2274"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26" w:name="_Toc172022736"/>
      <w:r>
        <w:rPr>
          <w:rFonts w:ascii="Calibri" w:eastAsia="SimHei" w:hAnsi="Calibri" w:cs="Times New Roman"/>
          <w:b/>
          <w:bCs/>
          <w:caps/>
          <w:color w:val="407EC9"/>
          <w:sz w:val="24"/>
          <w:szCs w:val="24"/>
        </w:rPr>
        <w:t>Aerials</w:t>
      </w:r>
      <w:bookmarkEnd w:id="26"/>
      <w:r>
        <w:rPr>
          <w:rFonts w:ascii="Calibri" w:eastAsia="SimHei" w:hAnsi="Calibri" w:cs="Times New Roman"/>
          <w:b/>
          <w:bCs/>
          <w:caps/>
          <w:color w:val="407EC9"/>
          <w:sz w:val="24"/>
          <w:szCs w:val="24"/>
        </w:rPr>
        <w:t xml:space="preserve"> </w:t>
      </w:r>
    </w:p>
    <w:p w14:paraId="2B7D2275"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 xml:space="preserve">The function of an aerial is to support electronic communication. An aerial should be positioned to allow for unobstructed communication. Consideration should be made when using two or more aerials to ensure performance is not impacted by Radio Frequency Interference. </w:t>
      </w:r>
    </w:p>
    <w:p w14:paraId="2B7D2276" w14:textId="77777777" w:rsidR="009050BB" w:rsidRDefault="00000000">
      <w:pPr>
        <w:spacing w:before="240" w:after="240"/>
      </w:pPr>
      <w:r>
        <w:rPr>
          <w:noProof/>
          <w:lang w:eastAsia="en-GB"/>
        </w:rPr>
        <w:drawing>
          <wp:inline distT="0" distB="0" distL="0" distR="0" wp14:anchorId="2B7D2306" wp14:editId="2B7D2307">
            <wp:extent cx="1824355" cy="1367790"/>
            <wp:effectExtent l="0" t="0" r="4445" b="3810"/>
            <wp:docPr id="32333639" name="Picture 32333639" descr="A picture containing water, outdoor, sky, bo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33639" name="Picture 32333639" descr="A picture containing water, outdoor, sky, boat&#10;&#10;Description automatically generated"/>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833980" cy="1375530"/>
                    </a:xfrm>
                    <a:prstGeom prst="rect">
                      <a:avLst/>
                    </a:prstGeom>
                  </pic:spPr>
                </pic:pic>
              </a:graphicData>
            </a:graphic>
          </wp:inline>
        </w:drawing>
      </w:r>
    </w:p>
    <w:p w14:paraId="2B7D2277" w14:textId="77777777" w:rsidR="009050BB" w:rsidRDefault="00000000">
      <w:pPr>
        <w:pStyle w:val="Figurecaption"/>
        <w:numPr>
          <w:ilvl w:val="0"/>
          <w:numId w:val="0"/>
        </w:numPr>
        <w:jc w:val="both"/>
        <w:rPr>
          <w:b/>
          <w:u w:val="single"/>
        </w:rPr>
      </w:pPr>
      <w:bookmarkStart w:id="27" w:name="_Toc163671293"/>
      <w:r>
        <w:rPr>
          <w:rFonts w:ascii="Calibri" w:eastAsia="SimHei" w:hAnsi="Calibri" w:cs="Times New Roman" w:hint="eastAsia"/>
          <w:b/>
          <w:lang w:val="en-US" w:eastAsia="zh-CN"/>
        </w:rPr>
        <w:t xml:space="preserve">Figure 5      </w:t>
      </w:r>
      <w:r>
        <w:rPr>
          <w:b/>
          <w:u w:val="single"/>
        </w:rPr>
        <w:t>Example of aerials</w:t>
      </w:r>
      <w:bookmarkEnd w:id="27"/>
    </w:p>
    <w:p w14:paraId="2B7D2278"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28" w:name="_Toc172022744"/>
      <w:r>
        <w:rPr>
          <w:rFonts w:ascii="Calibri" w:eastAsia="SimHei" w:hAnsi="Calibri" w:cs="Times New Roman"/>
          <w:b/>
          <w:bCs/>
          <w:caps/>
          <w:color w:val="407EC9"/>
          <w:sz w:val="24"/>
          <w:szCs w:val="24"/>
        </w:rPr>
        <w:t>Lanterns</w:t>
      </w:r>
      <w:bookmarkEnd w:id="28"/>
    </w:p>
    <w:p w14:paraId="2B7D2279"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 xml:space="preserve">The primary purpose of a lantern is to assist in the detection and identification of a floating AtoN at night. </w:t>
      </w:r>
    </w:p>
    <w:p w14:paraId="2B7D227A"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See IALA MBS, G1064 Integrated Power System Lanterns and G1065 AtoN Signal Light Beam Vertical Divergence and G1116 Selection of rhythmic characters and synchronization of lights for AtoN.</w:t>
      </w:r>
    </w:p>
    <w:p w14:paraId="2B7D227B" w14:textId="77777777" w:rsidR="009050BB" w:rsidRDefault="00000000">
      <w:pPr>
        <w:pStyle w:val="BodyText"/>
        <w:rPr>
          <w:lang w:eastAsia="en-GB"/>
        </w:rPr>
      </w:pPr>
      <w:r>
        <w:rPr>
          <w:noProof/>
          <w:lang w:eastAsia="en-GB"/>
        </w:rPr>
        <w:lastRenderedPageBreak/>
        <w:drawing>
          <wp:inline distT="0" distB="0" distL="0" distR="0" wp14:anchorId="2B7D2308" wp14:editId="2B7D2309">
            <wp:extent cx="1606550" cy="1656080"/>
            <wp:effectExtent l="0" t="0" r="8890" b="5080"/>
            <wp:docPr id="1638904528" name="Picture 1638904528" descr="A picture containing appliance, kitchen applian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904528" name="Picture 1638904528" descr="A picture containing appliance, kitchen appliance&#10;&#10;Description automatically genera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1606550" cy="1656080"/>
                    </a:xfrm>
                    <a:prstGeom prst="rect">
                      <a:avLst/>
                    </a:prstGeom>
                    <a:noFill/>
                    <a:ln>
                      <a:noFill/>
                    </a:ln>
                  </pic:spPr>
                </pic:pic>
              </a:graphicData>
            </a:graphic>
          </wp:inline>
        </w:drawing>
      </w:r>
    </w:p>
    <w:p w14:paraId="2B7D227C" w14:textId="77777777" w:rsidR="009050BB" w:rsidRDefault="00000000">
      <w:pPr>
        <w:spacing w:before="240" w:after="240"/>
        <w:rPr>
          <w:rFonts w:ascii="Calibri" w:eastAsia="SimHei" w:hAnsi="Calibri" w:cs="Times New Roman"/>
          <w:b/>
          <w:bCs/>
          <w:i/>
          <w:color w:val="575756"/>
          <w:sz w:val="22"/>
          <w:u w:val="single"/>
        </w:rPr>
      </w:pPr>
      <w:bookmarkStart w:id="29" w:name="_Toc163671296"/>
      <w:r>
        <w:rPr>
          <w:rFonts w:ascii="Calibri" w:eastAsia="SimHei" w:hAnsi="Calibri" w:cs="Times New Roman" w:hint="eastAsia"/>
          <w:b/>
          <w:bCs/>
          <w:i/>
          <w:color w:val="575756"/>
          <w:sz w:val="22"/>
          <w:lang w:val="en-US" w:eastAsia="zh-CN"/>
        </w:rPr>
        <w:t xml:space="preserve">Figure 6     </w:t>
      </w:r>
      <w:r>
        <w:rPr>
          <w:rFonts w:ascii="Calibri" w:eastAsia="SimHei" w:hAnsi="Calibri" w:cs="Times New Roman" w:hint="eastAsia"/>
          <w:b/>
          <w:bCs/>
          <w:i/>
          <w:color w:val="575756"/>
          <w:sz w:val="22"/>
          <w:u w:val="single"/>
          <w:lang w:val="en-US" w:eastAsia="zh-CN"/>
        </w:rPr>
        <w:t xml:space="preserve"> </w:t>
      </w:r>
      <w:r>
        <w:rPr>
          <w:rFonts w:ascii="Calibri" w:eastAsia="SimHei" w:hAnsi="Calibri" w:cs="Times New Roman" w:hint="eastAsia"/>
          <w:b/>
          <w:bCs/>
          <w:i/>
          <w:color w:val="575756"/>
          <w:sz w:val="22"/>
          <w:u w:val="single"/>
        </w:rPr>
        <w:t>Examples of Integrated Power System Lanterns</w:t>
      </w:r>
      <w:bookmarkEnd w:id="29"/>
    </w:p>
    <w:p w14:paraId="2B7D227D"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30" w:name="_Toc172022745"/>
      <w:r>
        <w:rPr>
          <w:rFonts w:ascii="Calibri" w:eastAsia="SimHei" w:hAnsi="Calibri" w:cs="Times New Roman"/>
          <w:b/>
          <w:bCs/>
          <w:caps/>
          <w:color w:val="407EC9"/>
          <w:sz w:val="24"/>
          <w:szCs w:val="24"/>
        </w:rPr>
        <w:t>Superstructure</w:t>
      </w:r>
      <w:bookmarkEnd w:id="30"/>
    </w:p>
    <w:p w14:paraId="2B7D227E"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 xml:space="preserve">The superstructure on a floating AtoN is essentially a construction placed upon the hull that provides an elevated position for housing a marine AtoN lantern, top mark and any other equipment (such as aerials and radar reflectors etc). The materials used will generally be those that can withstand significant and prolonged exposure to the elements. As the superstructure forms a significant proportion of the total daytime conspicuity of a floating AtoN.  Considerations must be given to its size and density to be seen from a relative distance. Traditionally, lattice style towers are used as they are inherently strong yet allow wind to blow through, thus having a reduced impact upon stability. </w:t>
      </w:r>
    </w:p>
    <w:p w14:paraId="2B7D227F"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See IALA Guideline G1099 The Hydrostatic Design of Buoys</w:t>
      </w:r>
    </w:p>
    <w:p w14:paraId="2B7D2280" w14:textId="77777777" w:rsidR="009050BB" w:rsidRDefault="00000000">
      <w:pPr>
        <w:pStyle w:val="BodyText"/>
      </w:pPr>
      <w:r>
        <w:rPr>
          <w:noProof/>
        </w:rPr>
        <w:drawing>
          <wp:inline distT="0" distB="0" distL="0" distR="0" wp14:anchorId="2B7D230A" wp14:editId="2B7D230B">
            <wp:extent cx="1206500" cy="2197100"/>
            <wp:effectExtent l="0" t="0" r="12700" b="12700"/>
            <wp:docPr id="153986806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868066" name="Picture 1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1220514" cy="2222387"/>
                    </a:xfrm>
                    <a:prstGeom prst="rect">
                      <a:avLst/>
                    </a:prstGeom>
                    <a:noFill/>
                    <a:ln>
                      <a:noFill/>
                    </a:ln>
                  </pic:spPr>
                </pic:pic>
              </a:graphicData>
            </a:graphic>
          </wp:inline>
        </w:drawing>
      </w:r>
      <w:r>
        <w:rPr>
          <w:noProof/>
        </w:rPr>
        <w:drawing>
          <wp:inline distT="0" distB="0" distL="0" distR="0" wp14:anchorId="2B7D230C" wp14:editId="2B7D230D">
            <wp:extent cx="1720850" cy="2207260"/>
            <wp:effectExtent l="0" t="0" r="1270" b="2540"/>
            <wp:docPr id="12181832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18326"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1725170" cy="2213097"/>
                    </a:xfrm>
                    <a:prstGeom prst="rect">
                      <a:avLst/>
                    </a:prstGeom>
                    <a:noFill/>
                    <a:ln>
                      <a:noFill/>
                    </a:ln>
                  </pic:spPr>
                </pic:pic>
              </a:graphicData>
            </a:graphic>
          </wp:inline>
        </w:drawing>
      </w:r>
    </w:p>
    <w:p w14:paraId="2B7D2281" w14:textId="77777777" w:rsidR="009050BB" w:rsidRDefault="00000000">
      <w:pPr>
        <w:pStyle w:val="Figurecaption"/>
        <w:numPr>
          <w:ilvl w:val="0"/>
          <w:numId w:val="0"/>
        </w:numPr>
        <w:jc w:val="both"/>
        <w:rPr>
          <w:b/>
          <w:u w:val="single"/>
        </w:rPr>
      </w:pPr>
      <w:r>
        <w:rPr>
          <w:rFonts w:ascii="Calibri" w:eastAsia="SimHei" w:hAnsi="Calibri" w:cs="Times New Roman" w:hint="eastAsia"/>
          <w:b/>
          <w:lang w:val="en-US" w:eastAsia="zh-CN"/>
        </w:rPr>
        <w:t xml:space="preserve">Figure 7      </w:t>
      </w:r>
      <w:r>
        <w:rPr>
          <w:b/>
          <w:u w:val="single"/>
        </w:rPr>
        <w:t>Examples of superstructures</w:t>
      </w:r>
    </w:p>
    <w:p w14:paraId="2B7D2282"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31" w:name="_Toc172022746"/>
      <w:r>
        <w:rPr>
          <w:rFonts w:ascii="Calibri" w:eastAsia="SimHei" w:hAnsi="Calibri" w:cs="Times New Roman"/>
          <w:b/>
          <w:bCs/>
          <w:caps/>
          <w:color w:val="407EC9"/>
          <w:sz w:val="24"/>
          <w:szCs w:val="24"/>
        </w:rPr>
        <w:t>Names/numbers for identification</w:t>
      </w:r>
      <w:bookmarkEnd w:id="31"/>
    </w:p>
    <w:p w14:paraId="2B7D2283"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 xml:space="preserve">Names and/or numbers can be used to identify a specific floating AtoN installed at a location. The size of the names and/or numbers should allow it to be seen at a reasonable distance. </w:t>
      </w:r>
    </w:p>
    <w:p w14:paraId="2B7D2284"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See IALA MBS and Recommendation R0106 Retroreflecting Material on Aids to Navigation Marks within the IALA Buoyage System</w:t>
      </w:r>
    </w:p>
    <w:p w14:paraId="2B7D2285" w14:textId="77777777" w:rsidR="009050BB" w:rsidRDefault="00000000">
      <w:pPr>
        <w:pStyle w:val="BodyText"/>
      </w:pPr>
      <w:r>
        <w:rPr>
          <w:noProof/>
        </w:rPr>
        <w:lastRenderedPageBreak/>
        <w:drawing>
          <wp:inline distT="0" distB="0" distL="0" distR="0" wp14:anchorId="2B7D230E" wp14:editId="2B7D230F">
            <wp:extent cx="2416810" cy="2265680"/>
            <wp:effectExtent l="0" t="0" r="6350" b="5080"/>
            <wp:docPr id="1129800663" name="Picture 1" descr="A green buoy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9800663" name="Picture 1" descr="A green buoy in the water&#10;&#10;Description automatically generated"/>
                    <pic:cNvPicPr>
                      <a:picLocks noChangeAspect="1"/>
                    </pic:cNvPicPr>
                  </pic:nvPicPr>
                  <pic:blipFill>
                    <a:blip r:embed="rId31"/>
                    <a:stretch>
                      <a:fillRect/>
                    </a:stretch>
                  </pic:blipFill>
                  <pic:spPr>
                    <a:xfrm>
                      <a:off x="0" y="0"/>
                      <a:ext cx="2425766" cy="2273940"/>
                    </a:xfrm>
                    <a:prstGeom prst="rect">
                      <a:avLst/>
                    </a:prstGeom>
                  </pic:spPr>
                </pic:pic>
              </a:graphicData>
            </a:graphic>
          </wp:inline>
        </w:drawing>
      </w:r>
    </w:p>
    <w:p w14:paraId="2B7D2286" w14:textId="77777777" w:rsidR="009050BB" w:rsidRDefault="00000000">
      <w:pPr>
        <w:spacing w:before="240" w:after="240"/>
        <w:rPr>
          <w:rFonts w:ascii="Calibri" w:eastAsia="SimHei" w:hAnsi="Calibri" w:cs="Times New Roman"/>
          <w:b/>
          <w:bCs/>
          <w:i/>
          <w:color w:val="575756"/>
          <w:sz w:val="22"/>
          <w:u w:val="single"/>
        </w:rPr>
      </w:pPr>
      <w:r>
        <w:rPr>
          <w:rFonts w:ascii="Calibri" w:eastAsia="SimHei" w:hAnsi="Calibri" w:cs="Times New Roman" w:hint="eastAsia"/>
          <w:b/>
          <w:bCs/>
          <w:i/>
          <w:color w:val="575756"/>
          <w:sz w:val="22"/>
          <w:lang w:val="en-US" w:eastAsia="zh-CN"/>
        </w:rPr>
        <w:t xml:space="preserve">Figure 8      </w:t>
      </w:r>
      <w:r>
        <w:rPr>
          <w:rFonts w:ascii="Calibri" w:eastAsia="SimHei" w:hAnsi="Calibri" w:cs="Times New Roman" w:hint="eastAsia"/>
          <w:b/>
          <w:bCs/>
          <w:i/>
          <w:color w:val="575756"/>
          <w:sz w:val="22"/>
          <w:u w:val="single"/>
        </w:rPr>
        <w:t>Example of numbering on floating AtoN</w:t>
      </w:r>
    </w:p>
    <w:p w14:paraId="2B7D2287"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32" w:name="_Toc172022747"/>
      <w:r>
        <w:rPr>
          <w:rFonts w:ascii="Calibri" w:eastAsia="SimHei" w:hAnsi="Calibri" w:cs="Times New Roman"/>
          <w:b/>
          <w:bCs/>
          <w:caps/>
          <w:color w:val="407EC9"/>
          <w:sz w:val="24"/>
          <w:szCs w:val="24"/>
        </w:rPr>
        <w:t>Daymarks</w:t>
      </w:r>
      <w:bookmarkEnd w:id="32"/>
    </w:p>
    <w:p w14:paraId="2B7D2288"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Daymarks are additional materials fixed to a floating AtoN’s superstructure that can serve to improve daytime visibility. Examples below are illustrations of additional wings.</w:t>
      </w:r>
    </w:p>
    <w:p w14:paraId="2B7D2289"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See IALA Guideline G1094 Daymarks for Aids to Navigation.</w:t>
      </w:r>
    </w:p>
    <w:p w14:paraId="2B7D228A" w14:textId="77777777" w:rsidR="009050BB" w:rsidRDefault="00000000">
      <w:pPr>
        <w:pStyle w:val="BodyText"/>
      </w:pPr>
      <w:r>
        <w:rPr>
          <w:noProof/>
          <w:lang w:eastAsia="en-GB"/>
        </w:rPr>
        <w:drawing>
          <wp:inline distT="0" distB="0" distL="0" distR="0" wp14:anchorId="2B7D2310" wp14:editId="2B7D2311">
            <wp:extent cx="944880" cy="2449195"/>
            <wp:effectExtent l="0" t="0" r="0" b="4445"/>
            <wp:docPr id="714017343" name="Picture 54" descr="A picture containing text, trans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4017343" name="Picture 54" descr="A picture containing text, transport&#10;&#10;Description automatically generated"/>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961884" cy="2492361"/>
                    </a:xfrm>
                    <a:prstGeom prst="rect">
                      <a:avLst/>
                    </a:prstGeom>
                    <a:noFill/>
                    <a:ln>
                      <a:noFill/>
                    </a:ln>
                  </pic:spPr>
                </pic:pic>
              </a:graphicData>
            </a:graphic>
          </wp:inline>
        </w:drawing>
      </w:r>
      <w:r>
        <w:rPr>
          <w:noProof/>
          <w:lang w:eastAsia="en-GB"/>
        </w:rPr>
        <w:drawing>
          <wp:inline distT="0" distB="0" distL="0" distR="0" wp14:anchorId="2B7D2312" wp14:editId="2B7D2313">
            <wp:extent cx="1287145" cy="2296160"/>
            <wp:effectExtent l="0" t="0" r="8255" b="5080"/>
            <wp:docPr id="1670438921" name="Picture 117423199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438921" name="Picture 1174231994" descr="A picture containing text&#10;&#10;Description automatically generated"/>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1291794" cy="2304325"/>
                    </a:xfrm>
                    <a:prstGeom prst="rect">
                      <a:avLst/>
                    </a:prstGeom>
                    <a:noFill/>
                    <a:ln>
                      <a:noFill/>
                    </a:ln>
                  </pic:spPr>
                </pic:pic>
              </a:graphicData>
            </a:graphic>
          </wp:inline>
        </w:drawing>
      </w:r>
      <w:r>
        <w:rPr>
          <w:noProof/>
        </w:rPr>
        <w:drawing>
          <wp:inline distT="0" distB="0" distL="0" distR="0" wp14:anchorId="2B7D2314" wp14:editId="2B7D2315">
            <wp:extent cx="1532255" cy="2444115"/>
            <wp:effectExtent l="0" t="0" r="6985" b="9525"/>
            <wp:docPr id="1543004723" name="Picture 12" descr="A yellow and black buoy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3004723" name="Picture 12" descr="A yellow and black buoy in the water&#10;&#10;Description automatically generated"/>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1542827" cy="2461088"/>
                    </a:xfrm>
                    <a:prstGeom prst="rect">
                      <a:avLst/>
                    </a:prstGeom>
                    <a:noFill/>
                    <a:ln>
                      <a:noFill/>
                    </a:ln>
                  </pic:spPr>
                </pic:pic>
              </a:graphicData>
            </a:graphic>
          </wp:inline>
        </w:drawing>
      </w:r>
      <w:r>
        <w:rPr>
          <w:noProof/>
        </w:rPr>
        <w:drawing>
          <wp:inline distT="0" distB="0" distL="0" distR="0" wp14:anchorId="2B7D2316" wp14:editId="2B7D2317">
            <wp:extent cx="1828800" cy="2431415"/>
            <wp:effectExtent l="0" t="0" r="0" b="6985"/>
            <wp:docPr id="1096122669" name="Picture 13" descr="A green and black object with a number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6122669" name="Picture 13" descr="A green and black object with a number on it&#10;&#10;Description automatically generate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1845248" cy="2453095"/>
                    </a:xfrm>
                    <a:prstGeom prst="rect">
                      <a:avLst/>
                    </a:prstGeom>
                    <a:noFill/>
                    <a:ln>
                      <a:noFill/>
                    </a:ln>
                  </pic:spPr>
                </pic:pic>
              </a:graphicData>
            </a:graphic>
          </wp:inline>
        </w:drawing>
      </w:r>
    </w:p>
    <w:p w14:paraId="2B7D228B" w14:textId="77777777" w:rsidR="009050BB" w:rsidRDefault="00000000">
      <w:pPr>
        <w:spacing w:before="240" w:after="240"/>
        <w:rPr>
          <w:rFonts w:ascii="Calibri" w:eastAsia="SimHei" w:hAnsi="Calibri" w:cs="Times New Roman"/>
          <w:b/>
          <w:bCs/>
          <w:i/>
          <w:color w:val="575756"/>
          <w:sz w:val="22"/>
          <w:u w:val="single"/>
        </w:rPr>
      </w:pPr>
      <w:r>
        <w:rPr>
          <w:rFonts w:ascii="Calibri" w:eastAsia="SimHei" w:hAnsi="Calibri" w:cs="Times New Roman" w:hint="eastAsia"/>
          <w:b/>
          <w:bCs/>
          <w:i/>
          <w:color w:val="575756"/>
          <w:sz w:val="22"/>
          <w:lang w:val="en-US" w:eastAsia="zh-CN"/>
        </w:rPr>
        <w:t xml:space="preserve">Figure 9      </w:t>
      </w:r>
      <w:r>
        <w:rPr>
          <w:rFonts w:ascii="Calibri" w:eastAsia="SimHei" w:hAnsi="Calibri" w:cs="Times New Roman" w:hint="eastAsia"/>
          <w:b/>
          <w:bCs/>
          <w:i/>
          <w:color w:val="575756"/>
          <w:sz w:val="22"/>
          <w:u w:val="single"/>
        </w:rPr>
        <w:t>Daymarks (examples of additional wings to improve daytime visibility)</w:t>
      </w:r>
    </w:p>
    <w:p w14:paraId="2B7D228C"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33" w:name="_Toc172022748"/>
      <w:r>
        <w:rPr>
          <w:rFonts w:ascii="Calibri" w:eastAsia="SimHei" w:hAnsi="Calibri" w:cs="Times New Roman"/>
          <w:b/>
          <w:bCs/>
          <w:caps/>
          <w:color w:val="407EC9"/>
          <w:sz w:val="24"/>
          <w:szCs w:val="24"/>
        </w:rPr>
        <w:t>Lifting LUGs</w:t>
      </w:r>
      <w:bookmarkEnd w:id="33"/>
    </w:p>
    <w:p w14:paraId="2B7D228D"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 xml:space="preserve">Most floating </w:t>
      </w:r>
      <w:r>
        <w:rPr>
          <w:rFonts w:ascii="Calibri" w:eastAsia="SimHei" w:hAnsi="Calibri" w:cs="Times New Roman" w:hint="eastAsia"/>
          <w:sz w:val="22"/>
          <w:lang w:eastAsia="zh-CN"/>
        </w:rPr>
        <w:t>AToN</w:t>
      </w:r>
      <w:r>
        <w:rPr>
          <w:rFonts w:ascii="Calibri" w:eastAsia="SimHei" w:hAnsi="Calibri" w:cs="Times New Roman"/>
          <w:sz w:val="22"/>
        </w:rPr>
        <w:t xml:space="preserve"> used in service will require some form of lifting operations undertaken for positioning or transportation. </w:t>
      </w:r>
      <w:proofErr w:type="gramStart"/>
      <w:r>
        <w:rPr>
          <w:rFonts w:ascii="Calibri" w:eastAsia="SimHei" w:hAnsi="Calibri" w:cs="Times New Roman"/>
          <w:sz w:val="22"/>
        </w:rPr>
        <w:t>In order for</w:t>
      </w:r>
      <w:proofErr w:type="gramEnd"/>
      <w:r>
        <w:rPr>
          <w:rFonts w:ascii="Calibri" w:eastAsia="SimHei" w:hAnsi="Calibri" w:cs="Times New Roman"/>
          <w:sz w:val="22"/>
        </w:rPr>
        <w:t xml:space="preserve"> this function to be undertaken safely, consideration within their designs should make suitable allowances for this and the weight of its mooring assemblies.</w:t>
      </w:r>
    </w:p>
    <w:p w14:paraId="2B7D228E"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34" w:name="_Toc172022749"/>
      <w:r>
        <w:rPr>
          <w:rFonts w:ascii="Calibri" w:eastAsia="SimHei" w:hAnsi="Calibri" w:cs="Times New Roman"/>
          <w:b/>
          <w:bCs/>
          <w:caps/>
          <w:color w:val="407EC9"/>
          <w:sz w:val="24"/>
          <w:szCs w:val="24"/>
        </w:rPr>
        <w:t>Anodes</w:t>
      </w:r>
      <w:bookmarkEnd w:id="34"/>
    </w:p>
    <w:p w14:paraId="2B7D228F"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 xml:space="preserve">Floating </w:t>
      </w:r>
      <w:r>
        <w:rPr>
          <w:rFonts w:ascii="Calibri" w:eastAsia="SimHei" w:hAnsi="Calibri" w:cs="Times New Roman" w:hint="eastAsia"/>
          <w:sz w:val="22"/>
          <w:lang w:eastAsia="zh-CN"/>
        </w:rPr>
        <w:t>AToN</w:t>
      </w:r>
      <w:r>
        <w:rPr>
          <w:rFonts w:ascii="Calibri" w:eastAsia="SimHei" w:hAnsi="Calibri" w:cs="Times New Roman"/>
          <w:sz w:val="22"/>
        </w:rPr>
        <w:t xml:space="preserve"> may require sacrificial anodes to be installed for prevention of galvanic corrosion to certain components. These anodes generally come in three types of metal - aluminium, magnesium and zinc, and require to be changed at intervals or when depleted.</w:t>
      </w:r>
    </w:p>
    <w:p w14:paraId="2B7D2290"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35" w:name="_Toc172022750"/>
      <w:r>
        <w:rPr>
          <w:rFonts w:ascii="Calibri" w:eastAsia="SimHei" w:hAnsi="Calibri" w:cs="Times New Roman"/>
          <w:b/>
          <w:bCs/>
          <w:caps/>
          <w:color w:val="407EC9"/>
          <w:sz w:val="24"/>
          <w:szCs w:val="24"/>
        </w:rPr>
        <w:t>Mooring Arrangements</w:t>
      </w:r>
      <w:bookmarkEnd w:id="35"/>
      <w:r>
        <w:rPr>
          <w:rFonts w:ascii="Calibri" w:eastAsia="SimHei" w:hAnsi="Calibri" w:cs="Times New Roman"/>
          <w:b/>
          <w:bCs/>
          <w:caps/>
          <w:color w:val="407EC9"/>
          <w:sz w:val="24"/>
          <w:szCs w:val="24"/>
        </w:rPr>
        <w:t xml:space="preserve"> </w:t>
      </w:r>
    </w:p>
    <w:p w14:paraId="2B7D2291"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 xml:space="preserve">Floating AtoN are maintained in position by their moorings according to local conditions. The mooring system must maintain the floating aid in a sufficiently accurate position for it to perform its function as an AtoN. The mooring generally consists of a mooring chain connecting the floating AtoN to a sinker.  </w:t>
      </w:r>
    </w:p>
    <w:p w14:paraId="2B7D2292" w14:textId="77777777" w:rsidR="009050BB" w:rsidRDefault="009050BB">
      <w:pPr>
        <w:spacing w:after="120"/>
        <w:jc w:val="both"/>
        <w:rPr>
          <w:rFonts w:ascii="Calibri" w:eastAsia="SimHei" w:hAnsi="Calibri" w:cs="Times New Roman"/>
          <w:sz w:val="22"/>
        </w:rPr>
      </w:pPr>
    </w:p>
    <w:p w14:paraId="2B7D2293"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 xml:space="preserve">See IALA Guideline G1066 Design of floating aid to navigation moorings. </w:t>
      </w:r>
    </w:p>
    <w:p w14:paraId="2B7D2294" w14:textId="77777777" w:rsidR="009050BB" w:rsidRDefault="00000000">
      <w:pPr>
        <w:pStyle w:val="BodyText"/>
      </w:pPr>
      <w:r>
        <w:rPr>
          <w:noProof/>
        </w:rPr>
        <w:drawing>
          <wp:inline distT="0" distB="0" distL="0" distR="0" wp14:anchorId="2B7D2318" wp14:editId="2B7D2319">
            <wp:extent cx="1327150" cy="1461135"/>
            <wp:effectExtent l="0" t="0" r="13970" b="1905"/>
            <wp:docPr id="151456683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566830" name="Picture 1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1332107" cy="1467004"/>
                    </a:xfrm>
                    <a:prstGeom prst="rect">
                      <a:avLst/>
                    </a:prstGeom>
                    <a:noFill/>
                    <a:ln>
                      <a:noFill/>
                    </a:ln>
                  </pic:spPr>
                </pic:pic>
              </a:graphicData>
            </a:graphic>
          </wp:inline>
        </w:drawing>
      </w:r>
    </w:p>
    <w:p w14:paraId="2B7D2295" w14:textId="77777777" w:rsidR="009050BB" w:rsidRDefault="00000000">
      <w:pPr>
        <w:pStyle w:val="BodyText"/>
        <w:rPr>
          <w:rFonts w:ascii="Calibri" w:eastAsia="SimHei" w:hAnsi="Calibri" w:cs="Times New Roman"/>
          <w:b/>
          <w:bCs/>
          <w:i/>
          <w:color w:val="575756"/>
          <w:u w:val="single"/>
          <w:lang w:eastAsia="en-GB"/>
        </w:rPr>
      </w:pPr>
      <w:r>
        <w:rPr>
          <w:rFonts w:ascii="Calibri" w:eastAsia="SimHei" w:hAnsi="Calibri" w:cs="Times New Roman" w:hint="eastAsia"/>
          <w:b/>
          <w:bCs/>
          <w:i/>
          <w:color w:val="575756"/>
          <w:lang w:val="en-US" w:eastAsia="zh-CN"/>
        </w:rPr>
        <w:t xml:space="preserve">Figure 10      </w:t>
      </w:r>
      <w:r>
        <w:rPr>
          <w:rFonts w:ascii="Calibri" w:eastAsia="SimHei" w:hAnsi="Calibri" w:cs="Times New Roman" w:hint="eastAsia"/>
          <w:b/>
          <w:bCs/>
          <w:i/>
          <w:color w:val="575756"/>
          <w:u w:val="single"/>
          <w:lang w:eastAsia="en-GB"/>
        </w:rPr>
        <w:t>Mooring arrangement</w:t>
      </w:r>
    </w:p>
    <w:p w14:paraId="2B7D2296"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36" w:name="_Toc172022751"/>
      <w:r>
        <w:rPr>
          <w:rFonts w:ascii="Calibri" w:eastAsia="SimHei" w:hAnsi="Calibri" w:cs="Times New Roman"/>
          <w:b/>
          <w:bCs/>
          <w:caps/>
          <w:color w:val="407EC9"/>
          <w:sz w:val="24"/>
          <w:szCs w:val="24"/>
        </w:rPr>
        <w:t>Solar panels</w:t>
      </w:r>
      <w:bookmarkEnd w:id="36"/>
    </w:p>
    <w:p w14:paraId="2B7D2297"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 xml:space="preserve">Most floating AtoN use solar (photovoltaic process) energy as a primary source of power. </w:t>
      </w:r>
    </w:p>
    <w:p w14:paraId="2B7D2298"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See IALA Guidelines G1170 Solar modules for a marine environment, G1039 Designing solar power systems for AtoN (solar sizing tool) and G1067 electrical loads of AtoN.</w:t>
      </w:r>
    </w:p>
    <w:p w14:paraId="2B7D2299" w14:textId="77777777" w:rsidR="009050BB" w:rsidRDefault="00000000">
      <w:pPr>
        <w:spacing w:after="120"/>
        <w:jc w:val="both"/>
        <w:rPr>
          <w:rFonts w:ascii="Calibri" w:eastAsia="SimHei" w:hAnsi="Calibri" w:cs="Times New Roman"/>
          <w:color w:val="000000"/>
          <w:sz w:val="22"/>
        </w:rPr>
      </w:pPr>
      <w:r>
        <w:rPr>
          <w:rFonts w:ascii="Calibri" w:eastAsia="SimHei" w:hAnsi="Calibri" w:cs="Times New Roman"/>
          <w:noProof/>
          <w:color w:val="000000"/>
          <w:sz w:val="22"/>
        </w:rPr>
        <w:drawing>
          <wp:inline distT="0" distB="0" distL="0" distR="0" wp14:anchorId="2B7D231A" wp14:editId="2B7D231B">
            <wp:extent cx="1597025" cy="2070100"/>
            <wp:effectExtent l="0" t="0" r="3175" b="2540"/>
            <wp:docPr id="134131766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317667" name="Picture 1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1601802" cy="2075855"/>
                    </a:xfrm>
                    <a:prstGeom prst="rect">
                      <a:avLst/>
                    </a:prstGeom>
                    <a:noFill/>
                    <a:ln>
                      <a:noFill/>
                    </a:ln>
                  </pic:spPr>
                </pic:pic>
              </a:graphicData>
            </a:graphic>
          </wp:inline>
        </w:drawing>
      </w:r>
      <w:r>
        <w:rPr>
          <w:rFonts w:ascii="Calibri" w:eastAsia="SimHei" w:hAnsi="Calibri" w:cs="Times New Roman"/>
          <w:color w:val="000000"/>
          <w:sz w:val="22"/>
        </w:rPr>
        <w:t xml:space="preserve">             </w:t>
      </w:r>
    </w:p>
    <w:p w14:paraId="2B7D229A" w14:textId="77777777" w:rsidR="009050BB" w:rsidRDefault="00000000">
      <w:pPr>
        <w:pStyle w:val="BodyText"/>
        <w:rPr>
          <w:rFonts w:ascii="Calibri" w:eastAsia="SimHei" w:hAnsi="Calibri" w:cs="Times New Roman"/>
          <w:b/>
          <w:bCs/>
          <w:i/>
          <w:color w:val="575756"/>
          <w:u w:val="single"/>
        </w:rPr>
      </w:pPr>
      <w:r>
        <w:rPr>
          <w:rFonts w:ascii="Calibri" w:eastAsia="SimHei" w:hAnsi="Calibri" w:cs="Times New Roman" w:hint="eastAsia"/>
          <w:b/>
          <w:bCs/>
          <w:i/>
          <w:color w:val="575756"/>
          <w:lang w:val="en-US" w:eastAsia="zh-CN"/>
        </w:rPr>
        <w:t xml:space="preserve">Figure 11      </w:t>
      </w:r>
      <w:r>
        <w:rPr>
          <w:rFonts w:ascii="Calibri" w:eastAsia="SimHei" w:hAnsi="Calibri" w:cs="Times New Roman" w:hint="eastAsia"/>
          <w:b/>
          <w:bCs/>
          <w:i/>
          <w:color w:val="575756"/>
          <w:u w:val="single"/>
        </w:rPr>
        <w:t>Example of Solar Panels installed on Preferred Channel Mark</w:t>
      </w:r>
    </w:p>
    <w:p w14:paraId="2B7D229B"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37" w:name="_Toc172022752"/>
      <w:r>
        <w:rPr>
          <w:rFonts w:ascii="Calibri" w:eastAsia="SimHei" w:hAnsi="Calibri" w:cs="Times New Roman"/>
          <w:b/>
          <w:bCs/>
          <w:caps/>
          <w:color w:val="407EC9"/>
          <w:sz w:val="24"/>
          <w:szCs w:val="24"/>
        </w:rPr>
        <w:t>leads and plugs</w:t>
      </w:r>
      <w:bookmarkEnd w:id="37"/>
    </w:p>
    <w:p w14:paraId="2B7D229C"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Any electrical control equipment, mounted within or on a floating AtoN’s structure, should have a design life that is suitable for its expected usage and location. Designs should, where possible, only have bottom entry cable runs in and out of control cabinets and consider mounting external indicators or safety disconnection devices in easy-to-access positions.</w:t>
      </w:r>
    </w:p>
    <w:p w14:paraId="2B7D229D"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38" w:name="_Toc172022753"/>
      <w:r>
        <w:rPr>
          <w:rFonts w:ascii="Calibri" w:eastAsia="SimHei" w:hAnsi="Calibri" w:cs="Times New Roman"/>
          <w:b/>
          <w:bCs/>
          <w:caps/>
          <w:color w:val="407EC9"/>
          <w:sz w:val="24"/>
          <w:szCs w:val="24"/>
        </w:rPr>
        <w:t>Batteries</w:t>
      </w:r>
      <w:bookmarkEnd w:id="38"/>
    </w:p>
    <w:p w14:paraId="2B7D229E"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The various types of battery energy storage systems in AtoN services are primary batteries (non-rechargeable) and secondary (rechargeable) batteries.</w:t>
      </w:r>
    </w:p>
    <w:p w14:paraId="2B7D229F"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See IALA Guideline G1067-3 Electrical Energy Storage for AtoN.</w:t>
      </w:r>
    </w:p>
    <w:p w14:paraId="2B7D22A0"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39" w:name="_Toc172022754"/>
      <w:r>
        <w:rPr>
          <w:rFonts w:ascii="Calibri" w:eastAsia="SimHei" w:hAnsi="Calibri" w:cs="Times New Roman"/>
          <w:b/>
          <w:bCs/>
          <w:caps/>
          <w:color w:val="407EC9"/>
          <w:sz w:val="24"/>
          <w:szCs w:val="24"/>
        </w:rPr>
        <w:t>Monitoring</w:t>
      </w:r>
      <w:bookmarkEnd w:id="39"/>
    </w:p>
    <w:p w14:paraId="2B7D22A1" w14:textId="77777777" w:rsidR="009050BB" w:rsidRDefault="00000000">
      <w:pPr>
        <w:spacing w:after="120"/>
        <w:jc w:val="both"/>
        <w:rPr>
          <w:rFonts w:ascii="Calibri" w:eastAsia="SimHei" w:hAnsi="Calibri" w:cs="Times New Roman"/>
          <w:sz w:val="22"/>
        </w:rPr>
      </w:pPr>
      <w:r>
        <w:rPr>
          <w:rFonts w:ascii="Calibri" w:eastAsia="SimHei" w:hAnsi="Calibri" w:cs="Times New Roman" w:hint="eastAsia"/>
          <w:sz w:val="22"/>
        </w:rPr>
        <w:t xml:space="preserve">The main purpose of </w:t>
      </w:r>
      <w:r>
        <w:rPr>
          <w:rFonts w:ascii="Calibri" w:eastAsia="SimHei" w:hAnsi="Calibri" w:cs="Times New Roman"/>
          <w:sz w:val="22"/>
        </w:rPr>
        <w:t xml:space="preserve">status </w:t>
      </w:r>
      <w:r>
        <w:rPr>
          <w:rFonts w:ascii="Calibri" w:eastAsia="SimHei" w:hAnsi="Calibri" w:cs="Times New Roman" w:hint="eastAsia"/>
          <w:sz w:val="22"/>
        </w:rPr>
        <w:t xml:space="preserve">monitoring is to keep constant surveillance on the working status of </w:t>
      </w:r>
      <w:r>
        <w:rPr>
          <w:rFonts w:ascii="Calibri" w:eastAsia="SimHei" w:hAnsi="Calibri" w:cs="Times New Roman"/>
          <w:sz w:val="22"/>
        </w:rPr>
        <w:t>the floating AtoN</w:t>
      </w:r>
      <w:r>
        <w:rPr>
          <w:rFonts w:ascii="Calibri" w:eastAsia="SimHei" w:hAnsi="Calibri" w:cs="Times New Roman" w:hint="eastAsia"/>
          <w:sz w:val="22"/>
        </w:rPr>
        <w:t xml:space="preserve">, detect existing or potential failure and intervene in time to ensure that the </w:t>
      </w:r>
      <w:r>
        <w:rPr>
          <w:rFonts w:ascii="Calibri" w:eastAsia="SimHei" w:hAnsi="Calibri" w:cs="Times New Roman"/>
          <w:sz w:val="22"/>
        </w:rPr>
        <w:t xml:space="preserve">floating AtoN </w:t>
      </w:r>
      <w:r>
        <w:rPr>
          <w:rFonts w:ascii="Calibri" w:eastAsia="SimHei" w:hAnsi="Calibri" w:cs="Times New Roman" w:hint="eastAsia"/>
          <w:sz w:val="22"/>
        </w:rPr>
        <w:t>maintains good performance.</w:t>
      </w:r>
      <w:r>
        <w:rPr>
          <w:rFonts w:ascii="Calibri" w:eastAsia="SimHei" w:hAnsi="Calibri" w:cs="Times New Roman"/>
          <w:sz w:val="22"/>
        </w:rPr>
        <w:t xml:space="preserve"> M</w:t>
      </w:r>
      <w:r>
        <w:rPr>
          <w:rFonts w:ascii="Calibri" w:eastAsia="SimHei" w:hAnsi="Calibri" w:cs="Times New Roman" w:hint="eastAsia"/>
          <w:sz w:val="22"/>
        </w:rPr>
        <w:t xml:space="preserve">onitoring is an important supplementary means to assess performance of the </w:t>
      </w:r>
      <w:r>
        <w:rPr>
          <w:rFonts w:ascii="Calibri" w:eastAsia="SimHei" w:hAnsi="Calibri" w:cs="Times New Roman"/>
          <w:sz w:val="22"/>
        </w:rPr>
        <w:t>floating AtoN</w:t>
      </w:r>
      <w:r>
        <w:rPr>
          <w:rFonts w:ascii="Calibri" w:eastAsia="SimHei" w:hAnsi="Calibri" w:cs="Times New Roman" w:hint="eastAsia"/>
          <w:sz w:val="22"/>
        </w:rPr>
        <w:t>. As a method to match IALA availability requirement, monitoring result can be used as data to calculate the availability of the buoy.</w:t>
      </w:r>
      <w:r>
        <w:rPr>
          <w:rFonts w:ascii="Calibri" w:eastAsia="SimHei" w:hAnsi="Calibri" w:cs="Times New Roman"/>
          <w:sz w:val="22"/>
        </w:rPr>
        <w:t xml:space="preserve"> </w:t>
      </w:r>
      <w:r>
        <w:rPr>
          <w:rFonts w:ascii="Calibri" w:eastAsia="SimHei" w:hAnsi="Calibri" w:cs="Times New Roman" w:hint="eastAsia"/>
          <w:sz w:val="22"/>
        </w:rPr>
        <w:t>Therefore,</w:t>
      </w:r>
      <w:r>
        <w:rPr>
          <w:rFonts w:ascii="Calibri" w:eastAsia="SimHei" w:hAnsi="Calibri" w:cs="Times New Roman"/>
          <w:sz w:val="22"/>
        </w:rPr>
        <w:t xml:space="preserve"> </w:t>
      </w:r>
      <w:r>
        <w:rPr>
          <w:rFonts w:ascii="Calibri" w:eastAsia="SimHei" w:hAnsi="Calibri" w:cs="Times New Roman" w:hint="eastAsia"/>
          <w:sz w:val="22"/>
        </w:rPr>
        <w:t>its accuracy and comprehensiveness may affect the level of service,</w:t>
      </w:r>
      <w:r>
        <w:rPr>
          <w:rFonts w:ascii="Calibri" w:eastAsia="SimHei" w:hAnsi="Calibri" w:cs="Times New Roman"/>
          <w:sz w:val="22"/>
        </w:rPr>
        <w:t xml:space="preserve"> </w:t>
      </w:r>
      <w:r>
        <w:rPr>
          <w:rFonts w:ascii="Calibri" w:eastAsia="SimHei" w:hAnsi="Calibri" w:cs="Times New Roman" w:hint="eastAsia"/>
          <w:sz w:val="22"/>
        </w:rPr>
        <w:t xml:space="preserve">which the </w:t>
      </w:r>
      <w:r>
        <w:rPr>
          <w:rFonts w:ascii="Calibri" w:eastAsia="SimHei" w:hAnsi="Calibri" w:cs="Times New Roman"/>
          <w:sz w:val="22"/>
        </w:rPr>
        <w:t>mariners</w:t>
      </w:r>
      <w:r>
        <w:rPr>
          <w:rFonts w:ascii="Calibri" w:eastAsia="SimHei" w:hAnsi="Calibri" w:cs="Times New Roman" w:hint="eastAsia"/>
          <w:sz w:val="22"/>
        </w:rPr>
        <w:t xml:space="preserve"> are expecting from the </w:t>
      </w:r>
      <w:r>
        <w:rPr>
          <w:rFonts w:ascii="Calibri" w:eastAsia="SimHei" w:hAnsi="Calibri" w:cs="Times New Roman"/>
          <w:sz w:val="22"/>
        </w:rPr>
        <w:t>floating AtoN</w:t>
      </w:r>
      <w:r>
        <w:rPr>
          <w:rFonts w:ascii="Calibri" w:eastAsia="SimHei" w:hAnsi="Calibri" w:cs="Times New Roman" w:hint="eastAsia"/>
          <w:sz w:val="22"/>
        </w:rPr>
        <w:t>.</w:t>
      </w:r>
      <w:r>
        <w:rPr>
          <w:rFonts w:ascii="Calibri" w:eastAsia="SimHei" w:hAnsi="Calibri" w:cs="Times New Roman"/>
          <w:sz w:val="22"/>
        </w:rPr>
        <w:t xml:space="preserve"> Status</w:t>
      </w:r>
      <w:r>
        <w:rPr>
          <w:rFonts w:ascii="Calibri" w:eastAsia="SimHei" w:hAnsi="Calibri" w:cs="Times New Roman" w:hint="eastAsia"/>
          <w:sz w:val="22"/>
        </w:rPr>
        <w:t xml:space="preserve"> monitoring is a complex task.</w:t>
      </w:r>
      <w:r>
        <w:rPr>
          <w:rFonts w:ascii="Calibri" w:eastAsia="SimHei" w:hAnsi="Calibri" w:cs="Times New Roman"/>
          <w:sz w:val="22"/>
        </w:rPr>
        <w:t xml:space="preserve"> </w:t>
      </w:r>
      <w:r>
        <w:rPr>
          <w:rFonts w:ascii="Calibri" w:eastAsia="SimHei" w:hAnsi="Calibri" w:cs="Times New Roman" w:hint="eastAsia"/>
          <w:sz w:val="22"/>
        </w:rPr>
        <w:t>There are various methods that have different effects.</w:t>
      </w:r>
      <w:r>
        <w:rPr>
          <w:rFonts w:ascii="Calibri" w:eastAsia="SimHei" w:hAnsi="Calibri" w:cs="Times New Roman"/>
          <w:sz w:val="22"/>
        </w:rPr>
        <w:t xml:space="preserve"> The relevant parties involved</w:t>
      </w:r>
      <w:r>
        <w:rPr>
          <w:rFonts w:ascii="Calibri" w:eastAsia="SimHei" w:hAnsi="Calibri" w:cs="Times New Roman" w:hint="eastAsia"/>
          <w:sz w:val="22"/>
        </w:rPr>
        <w:t xml:space="preserve"> should fully consider the realistic </w:t>
      </w:r>
      <w:r>
        <w:rPr>
          <w:rFonts w:ascii="Calibri" w:eastAsia="SimHei" w:hAnsi="Calibri" w:cs="Times New Roman" w:hint="eastAsia"/>
          <w:sz w:val="22"/>
        </w:rPr>
        <w:lastRenderedPageBreak/>
        <w:t>factors and the expected results, and finally make the choice that meets the requirements when deciding the monitoring methods.</w:t>
      </w:r>
      <w:r>
        <w:rPr>
          <w:rFonts w:ascii="Calibri" w:eastAsia="SimHei" w:hAnsi="Calibri" w:cs="Times New Roman"/>
          <w:sz w:val="22"/>
        </w:rPr>
        <w:t xml:space="preserve"> </w:t>
      </w:r>
    </w:p>
    <w:p w14:paraId="2B7D22A2"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See IALA Guideline G1008 Remote control and monitoring of AtoN.</w:t>
      </w:r>
    </w:p>
    <w:p w14:paraId="2B7D22A3"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40" w:name="_Toc172022755"/>
      <w:r>
        <w:rPr>
          <w:rFonts w:ascii="Calibri" w:eastAsia="SimHei" w:hAnsi="Calibri" w:cs="Times New Roman"/>
          <w:b/>
          <w:bCs/>
          <w:caps/>
          <w:color w:val="407EC9"/>
          <w:sz w:val="24"/>
          <w:szCs w:val="24"/>
        </w:rPr>
        <w:t>Automatic IDENTIFICATION SYSTEM (AIS) AtoN TranSPONDER</w:t>
      </w:r>
      <w:bookmarkEnd w:id="40"/>
      <w:r>
        <w:rPr>
          <w:rFonts w:ascii="Calibri" w:eastAsia="SimHei" w:hAnsi="Calibri" w:cs="Times New Roman"/>
          <w:b/>
          <w:bCs/>
          <w:caps/>
          <w:color w:val="407EC9"/>
          <w:sz w:val="24"/>
          <w:szCs w:val="24"/>
        </w:rPr>
        <w:t xml:space="preserve"> </w:t>
      </w:r>
    </w:p>
    <w:p w14:paraId="2B7D22A4" w14:textId="77777777" w:rsidR="009050BB" w:rsidRDefault="00000000">
      <w:pPr>
        <w:spacing w:after="120"/>
        <w:rPr>
          <w:rFonts w:ascii="Calibri" w:eastAsia="SimHei" w:hAnsi="Calibri" w:cs="Times New Roman"/>
          <w:sz w:val="22"/>
        </w:rPr>
      </w:pPr>
      <w:r>
        <w:rPr>
          <w:rFonts w:ascii="Calibri" w:eastAsia="SimHei" w:hAnsi="Calibri" w:cs="Times New Roman"/>
          <w:sz w:val="22"/>
        </w:rPr>
        <w:t xml:space="preserve">Automatic Identification System (AIS) is an autonomous broadcast system, operating in the VHF maritime mobile band. It provides information of the AtoN such as GNSS location, status of the lantern and positioning information. The information is sent via normalised messages between AIS base stations.   </w:t>
      </w:r>
    </w:p>
    <w:p w14:paraId="2B7D22A5" w14:textId="77777777" w:rsidR="009050BB" w:rsidRDefault="00000000">
      <w:pPr>
        <w:spacing w:after="120"/>
        <w:rPr>
          <w:rFonts w:ascii="Calibri" w:eastAsia="SimHei" w:hAnsi="Calibri" w:cs="Times New Roman"/>
          <w:sz w:val="22"/>
        </w:rPr>
      </w:pPr>
      <w:r>
        <w:rPr>
          <w:rFonts w:ascii="Calibri" w:eastAsia="SimHei" w:hAnsi="Calibri" w:cs="Times New Roman"/>
          <w:sz w:val="22"/>
        </w:rPr>
        <w:t>See IALA Guidelines G1098 On the application of AIS – AtoN on buoys, G1062 The Establishment of AIS as an Aid to Navigation and IALA Recommendation R0126 (A-126) The Use of The Automatic Identification System (AIS) In Marine Aids to Navigation Services.</w:t>
      </w:r>
    </w:p>
    <w:p w14:paraId="2B7D22A6"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41" w:name="_Toc172022756"/>
      <w:r>
        <w:rPr>
          <w:rFonts w:ascii="Calibri" w:eastAsia="SimHei" w:hAnsi="Calibri" w:cs="Times New Roman"/>
          <w:b/>
          <w:bCs/>
          <w:caps/>
          <w:color w:val="407EC9"/>
          <w:sz w:val="24"/>
          <w:szCs w:val="24"/>
        </w:rPr>
        <w:t>Radar Beacons (Racons)</w:t>
      </w:r>
      <w:bookmarkEnd w:id="41"/>
    </w:p>
    <w:p w14:paraId="2B7D22A7"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 xml:space="preserve">Radar Beacons or RACONs are powered devices installed on </w:t>
      </w:r>
      <w:r>
        <w:rPr>
          <w:rFonts w:ascii="Calibri" w:eastAsia="SimHei" w:hAnsi="Calibri" w:cs="Times New Roman" w:hint="eastAsia"/>
          <w:sz w:val="22"/>
          <w:lang w:eastAsia="zh-CN"/>
        </w:rPr>
        <w:t>AToN</w:t>
      </w:r>
      <w:r>
        <w:rPr>
          <w:rFonts w:ascii="Calibri" w:eastAsia="SimHei" w:hAnsi="Calibri" w:cs="Times New Roman"/>
          <w:sz w:val="22"/>
        </w:rPr>
        <w:t xml:space="preserve"> that provide an electronic return to a ship’s radar that help to locate and/or identify an AtoN. </w:t>
      </w:r>
    </w:p>
    <w:p w14:paraId="2B7D22A8"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See IALA Recommendation R0101 Marine Radar Beacons (Racons) and Guideline G1010 Racon Range Performance.</w:t>
      </w:r>
    </w:p>
    <w:p w14:paraId="2B7D22A9" w14:textId="77777777" w:rsidR="009050BB" w:rsidRDefault="00000000">
      <w:pPr>
        <w:spacing w:after="120"/>
        <w:jc w:val="both"/>
        <w:rPr>
          <w:rFonts w:ascii="Calibri" w:eastAsia="SimHei" w:hAnsi="Calibri" w:cs="Times New Roman"/>
          <w:b/>
          <w:color w:val="000000"/>
          <w:sz w:val="22"/>
        </w:rPr>
      </w:pPr>
      <w:r>
        <w:rPr>
          <w:rFonts w:ascii="Calibri" w:eastAsia="SimHei" w:hAnsi="Calibri" w:cs="Times New Roman"/>
          <w:noProof/>
          <w:color w:val="000000"/>
          <w:sz w:val="22"/>
          <w:lang w:eastAsia="en-GB"/>
        </w:rPr>
        <w:drawing>
          <wp:inline distT="0" distB="0" distL="0" distR="0" wp14:anchorId="2B7D231C" wp14:editId="2B7D231D">
            <wp:extent cx="2075815" cy="3321685"/>
            <wp:effectExtent l="0" t="0" r="12065" b="63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2075815" cy="3321685"/>
                    </a:xfrm>
                    <a:prstGeom prst="rect">
                      <a:avLst/>
                    </a:prstGeom>
                    <a:noFill/>
                    <a:ln>
                      <a:noFill/>
                    </a:ln>
                  </pic:spPr>
                </pic:pic>
              </a:graphicData>
            </a:graphic>
          </wp:inline>
        </w:drawing>
      </w:r>
    </w:p>
    <w:p w14:paraId="2B7D22AA" w14:textId="77777777" w:rsidR="009050BB" w:rsidRDefault="00000000">
      <w:pPr>
        <w:spacing w:before="240" w:after="240"/>
        <w:rPr>
          <w:rFonts w:ascii="Calibri" w:eastAsia="SimHei" w:hAnsi="Calibri" w:cs="Times New Roman"/>
          <w:b/>
          <w:bCs/>
          <w:i/>
          <w:color w:val="575756"/>
          <w:sz w:val="22"/>
          <w:u w:val="single"/>
        </w:rPr>
      </w:pPr>
      <w:bookmarkStart w:id="42" w:name="_Toc163671297"/>
      <w:r>
        <w:rPr>
          <w:rFonts w:ascii="Calibri" w:eastAsia="SimHei" w:hAnsi="Calibri" w:cs="Times New Roman" w:hint="eastAsia"/>
          <w:b/>
          <w:bCs/>
          <w:i/>
          <w:color w:val="575756"/>
          <w:sz w:val="22"/>
          <w:lang w:val="en-US" w:eastAsia="zh-CN"/>
        </w:rPr>
        <w:t xml:space="preserve">Figure 12      </w:t>
      </w:r>
      <w:r>
        <w:rPr>
          <w:rFonts w:ascii="Calibri" w:eastAsia="SimHei" w:hAnsi="Calibri" w:cs="Times New Roman" w:hint="eastAsia"/>
          <w:b/>
          <w:bCs/>
          <w:i/>
          <w:color w:val="575756"/>
          <w:sz w:val="22"/>
          <w:u w:val="single"/>
        </w:rPr>
        <w:t>A typical RACON</w:t>
      </w:r>
      <w:bookmarkEnd w:id="42"/>
    </w:p>
    <w:p w14:paraId="2B7D22AB"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43" w:name="_Toc172022757"/>
      <w:r>
        <w:rPr>
          <w:rFonts w:ascii="Calibri" w:eastAsia="SimHei" w:hAnsi="Calibri" w:cs="Times New Roman"/>
          <w:b/>
          <w:bCs/>
          <w:caps/>
          <w:color w:val="407EC9"/>
          <w:sz w:val="24"/>
          <w:szCs w:val="24"/>
        </w:rPr>
        <w:t>Audible signals</w:t>
      </w:r>
      <w:bookmarkEnd w:id="43"/>
    </w:p>
    <w:p w14:paraId="2B7D22AC"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 xml:space="preserve">Audible signals are occasionally fitted to a floating AtoN to enhance the Mariner’s awareness during periods of poor visibility.  </w:t>
      </w:r>
    </w:p>
    <w:p w14:paraId="2B7D22AD"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 xml:space="preserve">See IALA Guideline G1090 The Use of Audible Signals. </w:t>
      </w:r>
    </w:p>
    <w:p w14:paraId="2B7D22AE"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lastRenderedPageBreak/>
        <w:t xml:space="preserve"> </w:t>
      </w:r>
      <w:r>
        <w:rPr>
          <w:rFonts w:ascii="Calibri" w:eastAsia="SimHei" w:hAnsi="Calibri" w:cs="Times New Roman"/>
          <w:noProof/>
          <w:sz w:val="22"/>
        </w:rPr>
        <w:drawing>
          <wp:inline distT="0" distB="0" distL="0" distR="0" wp14:anchorId="2B7D231E" wp14:editId="2B7D231F">
            <wp:extent cx="1910080" cy="2152650"/>
            <wp:effectExtent l="0" t="0" r="10160" b="11430"/>
            <wp:docPr id="131159923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599234" name="Picture 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1913029" cy="2155322"/>
                    </a:xfrm>
                    <a:prstGeom prst="rect">
                      <a:avLst/>
                    </a:prstGeom>
                    <a:noFill/>
                    <a:ln>
                      <a:noFill/>
                    </a:ln>
                  </pic:spPr>
                </pic:pic>
              </a:graphicData>
            </a:graphic>
          </wp:inline>
        </w:drawing>
      </w:r>
    </w:p>
    <w:p w14:paraId="2B7D22AF" w14:textId="77777777" w:rsidR="009050BB" w:rsidRDefault="00000000">
      <w:pPr>
        <w:spacing w:before="240" w:after="240"/>
        <w:rPr>
          <w:rFonts w:ascii="Calibri" w:eastAsia="SimHei" w:hAnsi="Calibri" w:cs="Times New Roman"/>
          <w:b/>
          <w:bCs/>
          <w:i/>
          <w:color w:val="575756"/>
          <w:sz w:val="22"/>
          <w:u w:val="single"/>
        </w:rPr>
      </w:pPr>
      <w:bookmarkStart w:id="44" w:name="_Toc163671298"/>
      <w:r>
        <w:rPr>
          <w:rFonts w:ascii="Calibri" w:eastAsia="SimHei" w:hAnsi="Calibri" w:cs="Times New Roman" w:hint="eastAsia"/>
          <w:b/>
          <w:bCs/>
          <w:i/>
          <w:color w:val="575756"/>
          <w:sz w:val="22"/>
          <w:lang w:val="en-US" w:eastAsia="zh-CN"/>
        </w:rPr>
        <w:t xml:space="preserve">Figure 13      </w:t>
      </w:r>
      <w:r>
        <w:rPr>
          <w:rFonts w:ascii="Calibri" w:eastAsia="SimHei" w:hAnsi="Calibri" w:cs="Times New Roman" w:hint="eastAsia"/>
          <w:b/>
          <w:bCs/>
          <w:i/>
          <w:color w:val="575756"/>
          <w:sz w:val="22"/>
          <w:u w:val="single"/>
        </w:rPr>
        <w:t>Example of an audible signal (Foghorn)</w:t>
      </w:r>
      <w:bookmarkEnd w:id="44"/>
    </w:p>
    <w:p w14:paraId="2B7D22B0" w14:textId="77777777" w:rsidR="009050BB" w:rsidRDefault="00000000">
      <w:pPr>
        <w:keepNext/>
        <w:keepLines/>
        <w:numPr>
          <w:ilvl w:val="1"/>
          <w:numId w:val="25"/>
        </w:numPr>
        <w:spacing w:before="120" w:after="120"/>
        <w:ind w:left="567" w:right="709"/>
        <w:jc w:val="both"/>
        <w:outlineLvl w:val="1"/>
        <w:rPr>
          <w:rFonts w:ascii="Calibri" w:eastAsia="SimHei" w:hAnsi="Calibri" w:cs="Times New Roman"/>
          <w:b/>
          <w:bCs/>
          <w:caps/>
          <w:color w:val="407EC9"/>
          <w:sz w:val="24"/>
          <w:szCs w:val="24"/>
        </w:rPr>
      </w:pPr>
      <w:bookmarkStart w:id="45" w:name="_Toc148621410"/>
      <w:bookmarkStart w:id="46" w:name="_Toc148621411"/>
      <w:bookmarkStart w:id="47" w:name="_Toc163585035"/>
      <w:bookmarkStart w:id="48" w:name="_Toc163654168"/>
      <w:bookmarkStart w:id="49" w:name="_Toc163654344"/>
      <w:bookmarkStart w:id="50" w:name="_Toc163654345"/>
      <w:bookmarkStart w:id="51" w:name="_Toc163670329"/>
      <w:bookmarkStart w:id="52" w:name="_Toc163585036"/>
      <w:bookmarkStart w:id="53" w:name="_Toc163670330"/>
      <w:bookmarkStart w:id="54" w:name="_Toc163654169"/>
      <w:bookmarkStart w:id="55" w:name="_Toc172022810"/>
      <w:bookmarkEnd w:id="45"/>
      <w:bookmarkEnd w:id="46"/>
      <w:bookmarkEnd w:id="47"/>
      <w:bookmarkEnd w:id="48"/>
      <w:bookmarkEnd w:id="49"/>
      <w:bookmarkEnd w:id="50"/>
      <w:bookmarkEnd w:id="51"/>
      <w:bookmarkEnd w:id="52"/>
      <w:bookmarkEnd w:id="53"/>
      <w:bookmarkEnd w:id="54"/>
      <w:r>
        <w:rPr>
          <w:rFonts w:ascii="Calibri" w:eastAsia="SimHei" w:hAnsi="Calibri" w:cs="Times New Roman"/>
          <w:b/>
          <w:bCs/>
          <w:caps/>
          <w:color w:val="407EC9"/>
          <w:sz w:val="24"/>
          <w:szCs w:val="24"/>
        </w:rPr>
        <w:t>Additional equipment such as sensors and Environmental monitoring purposes</w:t>
      </w:r>
      <w:bookmarkEnd w:id="55"/>
    </w:p>
    <w:p w14:paraId="2B7D22B1"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 xml:space="preserve">A floating AtoN can also be used as a platform for installing of additional sensors such as acoustic doppler current profiler or other monitoring equipment for environmental conditions. However, these additional sensors should not interfere with the floating AtoN’s shape or daymark, </w:t>
      </w:r>
      <w:r>
        <w:rPr>
          <w:rFonts w:ascii="Calibri" w:eastAsia="SimHei" w:hAnsi="Calibri" w:cs="Times New Roman"/>
          <w:sz w:val="22"/>
          <w:lang w:eastAsia="zh-CN"/>
        </w:rPr>
        <w:t>with the luminous effect at night</w:t>
      </w:r>
      <w:r>
        <w:rPr>
          <w:rFonts w:ascii="Calibri" w:eastAsia="SimHei" w:hAnsi="Calibri" w:cs="Times New Roman" w:hint="eastAsia"/>
          <w:sz w:val="22"/>
          <w:lang w:val="en-US" w:eastAsia="zh-CN"/>
        </w:rPr>
        <w:t xml:space="preserve"> (if necessary to be lit)</w:t>
      </w:r>
      <w:r>
        <w:rPr>
          <w:rFonts w:ascii="Calibri" w:eastAsia="SimHei" w:hAnsi="Calibri" w:cs="Times New Roman"/>
          <w:sz w:val="22"/>
          <w:lang w:eastAsia="zh-CN"/>
        </w:rPr>
        <w:t>, or with each other's signal transmissions or the functionality of the equipment</w:t>
      </w:r>
      <w:r>
        <w:rPr>
          <w:rFonts w:ascii="Calibri" w:eastAsia="SimHei" w:hAnsi="Calibri" w:cs="Times New Roman" w:hint="eastAsia"/>
          <w:sz w:val="22"/>
          <w:lang w:eastAsia="zh-CN"/>
        </w:rPr>
        <w:t>，</w:t>
      </w:r>
      <w:r>
        <w:rPr>
          <w:rFonts w:ascii="Calibri" w:eastAsia="SimHei" w:hAnsi="Calibri" w:cs="Times New Roman"/>
          <w:sz w:val="22"/>
        </w:rPr>
        <w:t xml:space="preserve">which can be confusing for the Mariners operating in the area. </w:t>
      </w:r>
    </w:p>
    <w:p w14:paraId="2B7D22B2"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 xml:space="preserve"> </w:t>
      </w:r>
      <w:r>
        <w:rPr>
          <w:rFonts w:ascii="Calibri" w:eastAsia="SimHei" w:hAnsi="Calibri" w:cs="Times New Roman"/>
          <w:noProof/>
          <w:sz w:val="22"/>
          <w:lang w:eastAsia="en-GB"/>
        </w:rPr>
        <w:drawing>
          <wp:inline distT="0" distB="0" distL="0" distR="0" wp14:anchorId="2B7D2320" wp14:editId="2B7D2321">
            <wp:extent cx="1870710" cy="2494280"/>
            <wp:effectExtent l="0" t="0" r="3810" b="5080"/>
            <wp:docPr id="1284305410" name="Picture 16" descr="A yellow buoy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4305410" name="Picture 16" descr="A yellow buoy in the water&#10;&#10;Description automatically generated"/>
                    <pic:cNvPicPr>
                      <a:picLocks noChangeAspect="1"/>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883019" cy="2510754"/>
                    </a:xfrm>
                    <a:prstGeom prst="rect">
                      <a:avLst/>
                    </a:prstGeom>
                  </pic:spPr>
                </pic:pic>
              </a:graphicData>
            </a:graphic>
          </wp:inline>
        </w:drawing>
      </w:r>
    </w:p>
    <w:p w14:paraId="2B7D22B3" w14:textId="77777777" w:rsidR="009050BB" w:rsidRDefault="00000000">
      <w:pPr>
        <w:spacing w:before="240" w:after="240"/>
        <w:rPr>
          <w:rFonts w:ascii="Calibri" w:eastAsia="SimHei" w:hAnsi="Calibri" w:cs="Times New Roman"/>
          <w:b/>
          <w:bCs/>
          <w:i/>
          <w:caps/>
          <w:color w:val="407EC9"/>
          <w:sz w:val="28"/>
          <w:szCs w:val="24"/>
          <w:u w:val="single"/>
        </w:rPr>
      </w:pPr>
      <w:r>
        <w:rPr>
          <w:rFonts w:ascii="Calibri" w:eastAsia="SimHei" w:hAnsi="Calibri" w:cs="Times New Roman" w:hint="eastAsia"/>
          <w:b/>
          <w:bCs/>
          <w:i/>
          <w:color w:val="575756"/>
          <w:sz w:val="22"/>
          <w:lang w:val="en-US" w:eastAsia="zh-CN"/>
        </w:rPr>
        <w:t xml:space="preserve">Figure 14     </w:t>
      </w:r>
      <w:bookmarkStart w:id="56" w:name="_Toc163671304"/>
      <w:r>
        <w:rPr>
          <w:rFonts w:ascii="Calibri" w:eastAsia="SimHei" w:hAnsi="Calibri" w:cs="Times New Roman" w:hint="eastAsia"/>
          <w:b/>
          <w:bCs/>
          <w:i/>
          <w:color w:val="575756"/>
          <w:sz w:val="22"/>
          <w:lang w:val="en-US" w:eastAsia="zh-CN"/>
        </w:rPr>
        <w:t xml:space="preserve"> </w:t>
      </w:r>
      <w:r>
        <w:rPr>
          <w:rFonts w:ascii="Calibri" w:eastAsia="SimHei" w:hAnsi="Calibri" w:cs="Times New Roman" w:hint="eastAsia"/>
          <w:b/>
          <w:bCs/>
          <w:i/>
          <w:color w:val="575756"/>
          <w:sz w:val="22"/>
          <w:u w:val="single"/>
        </w:rPr>
        <w:t>Example of a data floating AtoN</w:t>
      </w:r>
      <w:bookmarkEnd w:id="56"/>
      <w:r>
        <w:rPr>
          <w:rFonts w:ascii="Calibri" w:eastAsia="SimHei" w:hAnsi="Calibri" w:cs="Times New Roman" w:hint="eastAsia"/>
          <w:b/>
          <w:bCs/>
          <w:i/>
          <w:color w:val="575756"/>
          <w:sz w:val="22"/>
          <w:u w:val="single"/>
        </w:rPr>
        <w:t xml:space="preserve"> </w:t>
      </w:r>
    </w:p>
    <w:p w14:paraId="2B7D22B4" w14:textId="77777777" w:rsidR="009050BB" w:rsidRDefault="00000000">
      <w:pPr>
        <w:keepNext/>
        <w:keepLines/>
        <w:numPr>
          <w:ilvl w:val="0"/>
          <w:numId w:val="25"/>
        </w:numPr>
        <w:spacing w:before="240" w:line="240" w:lineRule="atLeast"/>
        <w:ind w:left="426"/>
        <w:outlineLvl w:val="0"/>
        <w:rPr>
          <w:rFonts w:ascii="Calibri" w:eastAsia="SimHei" w:hAnsi="Calibri" w:cs="Times New Roman"/>
          <w:b/>
          <w:bCs/>
          <w:caps/>
          <w:color w:val="407EC9"/>
          <w:sz w:val="28"/>
          <w:szCs w:val="24"/>
        </w:rPr>
      </w:pPr>
      <w:bookmarkStart w:id="57" w:name="_Toc172022811"/>
      <w:r>
        <w:rPr>
          <w:rFonts w:ascii="Calibri" w:eastAsia="SimHei" w:hAnsi="Calibri" w:cs="Times New Roman"/>
          <w:b/>
          <w:bCs/>
          <w:caps/>
          <w:color w:val="407EC9"/>
          <w:sz w:val="28"/>
          <w:szCs w:val="24"/>
        </w:rPr>
        <w:t>Physical Environment/Environmental Considerations</w:t>
      </w:r>
      <w:bookmarkEnd w:id="57"/>
    </w:p>
    <w:p w14:paraId="2B7D22B5"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With the selection and deployment of a new floating AtoN, the environment can influence the types of resources, people, skills and equipment, which will be necessary for the floating AtoN deployment and maintenance. Some of these factors are:</w:t>
      </w:r>
    </w:p>
    <w:p w14:paraId="2B7D22B6" w14:textId="77777777" w:rsidR="009050BB" w:rsidRDefault="00000000">
      <w:pPr>
        <w:numPr>
          <w:ilvl w:val="0"/>
          <w:numId w:val="29"/>
        </w:numPr>
        <w:spacing w:after="120"/>
        <w:jc w:val="both"/>
        <w:rPr>
          <w:rFonts w:ascii="Calibri" w:eastAsia="Calibri" w:hAnsi="Calibri" w:cs="Times New Roman"/>
          <w:sz w:val="22"/>
        </w:rPr>
      </w:pPr>
      <w:r>
        <w:rPr>
          <w:rFonts w:ascii="Calibri" w:eastAsia="Calibri" w:hAnsi="Calibri" w:cs="Times New Roman"/>
          <w:sz w:val="22"/>
        </w:rPr>
        <w:t>Location of deployment: Special considerations such as deployment in Marine Protected Areas.</w:t>
      </w:r>
      <w:r>
        <w:rPr>
          <w:rFonts w:ascii="Calibri" w:eastAsia="SimHei" w:hAnsi="Calibri" w:cs="Times New Roman"/>
          <w:sz w:val="22"/>
        </w:rPr>
        <w:t xml:space="preserve"> </w:t>
      </w:r>
    </w:p>
    <w:p w14:paraId="2B7D22B7" w14:textId="77777777" w:rsidR="009050BB" w:rsidRDefault="00000000">
      <w:pPr>
        <w:spacing w:after="120"/>
        <w:ind w:left="720"/>
        <w:jc w:val="both"/>
        <w:rPr>
          <w:rFonts w:ascii="Calibri" w:eastAsia="Calibri" w:hAnsi="Calibri" w:cs="Times New Roman"/>
          <w:sz w:val="22"/>
        </w:rPr>
      </w:pPr>
      <w:r>
        <w:rPr>
          <w:rFonts w:ascii="Calibri" w:eastAsia="SimHei" w:hAnsi="Calibri" w:cs="Times New Roman"/>
          <w:sz w:val="22"/>
        </w:rPr>
        <w:t>See IALA Guidelines G1036 Environmental management in AtoN and G1137 AtoN management in protected areas.</w:t>
      </w:r>
    </w:p>
    <w:p w14:paraId="2B7D22B8" w14:textId="77777777" w:rsidR="009050BB" w:rsidRDefault="00000000">
      <w:pPr>
        <w:numPr>
          <w:ilvl w:val="0"/>
          <w:numId w:val="29"/>
        </w:numPr>
        <w:spacing w:after="120"/>
        <w:jc w:val="both"/>
        <w:rPr>
          <w:rFonts w:ascii="Calibri" w:eastAsia="Calibri" w:hAnsi="Calibri" w:cs="Times New Roman"/>
          <w:sz w:val="22"/>
        </w:rPr>
      </w:pPr>
      <w:r>
        <w:rPr>
          <w:rFonts w:ascii="Calibri" w:eastAsia="Calibri" w:hAnsi="Calibri" w:cs="Times New Roman"/>
          <w:sz w:val="22"/>
        </w:rPr>
        <w:t xml:space="preserve">Marine Growth: </w:t>
      </w:r>
      <w:r>
        <w:rPr>
          <w:rFonts w:ascii="Calibri" w:eastAsia="SimHei" w:hAnsi="Calibri" w:cs="Times New Roman"/>
          <w:sz w:val="22"/>
        </w:rPr>
        <w:t xml:space="preserve">The location of a new floating AtoN can present an opportunity for many marine species in the form of a new home. Such marine growths will influence the type and frequency of resource need to maintain a floating AtoN. It may also influence how such maintenance is </w:t>
      </w:r>
      <w:proofErr w:type="gramStart"/>
      <w:r>
        <w:rPr>
          <w:rFonts w:ascii="Calibri" w:eastAsia="SimHei" w:hAnsi="Calibri" w:cs="Times New Roman"/>
          <w:sz w:val="22"/>
        </w:rPr>
        <w:t>completed</w:t>
      </w:r>
      <w:proofErr w:type="gramEnd"/>
      <w:r>
        <w:rPr>
          <w:rFonts w:ascii="Calibri" w:eastAsia="SimHei" w:hAnsi="Calibri" w:cs="Times New Roman"/>
          <w:sz w:val="22"/>
        </w:rPr>
        <w:t xml:space="preserve"> and any waste is managed. </w:t>
      </w:r>
    </w:p>
    <w:p w14:paraId="2B7D22B9" w14:textId="77777777" w:rsidR="009050BB" w:rsidRDefault="00000000">
      <w:pPr>
        <w:spacing w:after="120"/>
        <w:ind w:left="720"/>
        <w:jc w:val="both"/>
        <w:rPr>
          <w:rFonts w:ascii="Calibri" w:eastAsia="Calibri" w:hAnsi="Calibri" w:cs="Times New Roman"/>
          <w:sz w:val="22"/>
        </w:rPr>
      </w:pPr>
      <w:r>
        <w:rPr>
          <w:rFonts w:ascii="Calibri" w:eastAsia="SimHei" w:hAnsi="Calibri" w:cs="Times New Roman"/>
          <w:sz w:val="22"/>
        </w:rPr>
        <w:lastRenderedPageBreak/>
        <w:t xml:space="preserve">See IALA Guideline G1077 Maintenance of Aids to Navigation. </w:t>
      </w:r>
    </w:p>
    <w:p w14:paraId="2B7D22BA" w14:textId="77777777" w:rsidR="009050BB" w:rsidRDefault="00000000">
      <w:pPr>
        <w:spacing w:after="120"/>
        <w:ind w:left="708"/>
        <w:jc w:val="both"/>
        <w:rPr>
          <w:rFonts w:ascii="Calibri" w:eastAsia="SimHei" w:hAnsi="Calibri" w:cs="Times New Roman"/>
          <w:sz w:val="22"/>
        </w:rPr>
      </w:pPr>
      <w:r>
        <w:rPr>
          <w:rFonts w:ascii="Calibri" w:eastAsia="SimHei" w:hAnsi="Calibri" w:cs="Times New Roman"/>
          <w:b/>
          <w:noProof/>
          <w:sz w:val="22"/>
          <w:lang w:eastAsia="en-GB"/>
        </w:rPr>
        <w:drawing>
          <wp:inline distT="0" distB="0" distL="0" distR="0" wp14:anchorId="2B7D2322" wp14:editId="2B7D2323">
            <wp:extent cx="1755140" cy="1317625"/>
            <wp:effectExtent l="0" t="0" r="8255" b="12700"/>
            <wp:docPr id="1240953392" name="Picture 1240953392" descr="C:\Users\bridgeps\Desktop\Irvine Buoy 05.05.20\Final\IMG_47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0953392" name="Picture 1240953392" descr="C:\Users\bridgeps\Desktop\Irvine Buoy 05.05.20\Final\IMG_4772.JPG"/>
                    <pic:cNvPicPr>
                      <a:picLocks noChangeAspect="1" noChangeArrowheads="1"/>
                    </pic:cNvPicPr>
                  </pic:nvPicPr>
                  <pic:blipFill>
                    <a:blip r:embed="rId41" cstate="email"/>
                    <a:srcRect/>
                    <a:stretch>
                      <a:fillRect/>
                    </a:stretch>
                  </pic:blipFill>
                  <pic:spPr>
                    <a:xfrm rot="5400000">
                      <a:off x="0" y="0"/>
                      <a:ext cx="1773451" cy="1331389"/>
                    </a:xfrm>
                    <a:prstGeom prst="rect">
                      <a:avLst/>
                    </a:prstGeom>
                    <a:noFill/>
                    <a:ln>
                      <a:noFill/>
                    </a:ln>
                  </pic:spPr>
                </pic:pic>
              </a:graphicData>
            </a:graphic>
          </wp:inline>
        </w:drawing>
      </w:r>
      <w:r>
        <w:rPr>
          <w:rFonts w:ascii="Calibri" w:eastAsia="SimHei" w:hAnsi="Calibri" w:cs="Times New Roman"/>
          <w:sz w:val="22"/>
        </w:rPr>
        <w:t xml:space="preserve"> </w:t>
      </w:r>
      <w:r>
        <w:rPr>
          <w:rFonts w:ascii="Calibri" w:eastAsia="SimHei" w:hAnsi="Calibri" w:cs="Times New Roman"/>
          <w:b/>
          <w:noProof/>
          <w:sz w:val="22"/>
          <w:lang w:eastAsia="en-GB"/>
        </w:rPr>
        <w:drawing>
          <wp:inline distT="0" distB="0" distL="0" distR="0" wp14:anchorId="2B7D2324" wp14:editId="2B7D2325">
            <wp:extent cx="1771015" cy="1329055"/>
            <wp:effectExtent l="0" t="0" r="12065" b="12065"/>
            <wp:docPr id="565226692" name="Picture 565226692" descr="C:\Users\bridgeps\Desktop\Irvine Buoy 05.05.20\IMG_48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5226692" name="Picture 565226692" descr="C:\Users\bridgeps\Desktop\Irvine Buoy 05.05.20\IMG_4813.JPG"/>
                    <pic:cNvPicPr>
                      <a:picLocks noChangeAspect="1" noChangeArrowheads="1"/>
                    </pic:cNvPicPr>
                  </pic:nvPicPr>
                  <pic:blipFill>
                    <a:blip r:embed="rId42" cstate="email"/>
                    <a:srcRect/>
                    <a:stretch>
                      <a:fillRect/>
                    </a:stretch>
                  </pic:blipFill>
                  <pic:spPr>
                    <a:xfrm rot="5400000">
                      <a:off x="0" y="0"/>
                      <a:ext cx="1799820" cy="1351185"/>
                    </a:xfrm>
                    <a:prstGeom prst="rect">
                      <a:avLst/>
                    </a:prstGeom>
                    <a:noFill/>
                    <a:ln>
                      <a:noFill/>
                    </a:ln>
                  </pic:spPr>
                </pic:pic>
              </a:graphicData>
            </a:graphic>
          </wp:inline>
        </w:drawing>
      </w:r>
      <w:r>
        <w:rPr>
          <w:rFonts w:ascii="Calibri" w:eastAsia="SimHei" w:hAnsi="Calibri" w:cs="Times New Roman"/>
          <w:sz w:val="22"/>
        </w:rPr>
        <w:t xml:space="preserve"> </w:t>
      </w:r>
      <w:r>
        <w:rPr>
          <w:rFonts w:ascii="Calibri" w:eastAsia="SimHei" w:hAnsi="Calibri" w:cs="Times New Roman"/>
          <w:b/>
          <w:noProof/>
          <w:sz w:val="22"/>
          <w:lang w:eastAsia="en-GB"/>
        </w:rPr>
        <w:drawing>
          <wp:inline distT="0" distB="0" distL="0" distR="0" wp14:anchorId="2B7D2326" wp14:editId="2B7D2327">
            <wp:extent cx="1766570" cy="1325880"/>
            <wp:effectExtent l="0" t="0" r="0" b="1270"/>
            <wp:docPr id="1997626590" name="Picture 1997626590" descr="C:\Users\bridgeps\Desktop\Irvine Buoy 05.05.20\Final\IMG_48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7626590" name="Picture 1997626590" descr="C:\Users\bridgeps\Desktop\Irvine Buoy 05.05.20\Final\IMG_4809.JPG"/>
                    <pic:cNvPicPr>
                      <a:picLocks noChangeAspect="1" noChangeArrowheads="1"/>
                    </pic:cNvPicPr>
                  </pic:nvPicPr>
                  <pic:blipFill>
                    <a:blip r:embed="rId43" cstate="email"/>
                    <a:srcRect/>
                    <a:stretch>
                      <a:fillRect/>
                    </a:stretch>
                  </pic:blipFill>
                  <pic:spPr>
                    <a:xfrm rot="5400000">
                      <a:off x="0" y="0"/>
                      <a:ext cx="1787590" cy="1342004"/>
                    </a:xfrm>
                    <a:prstGeom prst="rect">
                      <a:avLst/>
                    </a:prstGeom>
                    <a:noFill/>
                    <a:ln>
                      <a:noFill/>
                    </a:ln>
                  </pic:spPr>
                </pic:pic>
              </a:graphicData>
            </a:graphic>
          </wp:inline>
        </w:drawing>
      </w:r>
    </w:p>
    <w:p w14:paraId="2B7D22BB" w14:textId="77777777" w:rsidR="009050BB" w:rsidRDefault="00000000">
      <w:pPr>
        <w:spacing w:before="240" w:after="240"/>
        <w:ind w:firstLine="720"/>
        <w:rPr>
          <w:rFonts w:ascii="Calibri" w:eastAsia="SimHei" w:hAnsi="Calibri" w:cs="Times New Roman"/>
          <w:b/>
          <w:bCs/>
          <w:i/>
          <w:color w:val="575756"/>
          <w:sz w:val="22"/>
        </w:rPr>
      </w:pPr>
      <w:bookmarkStart w:id="58" w:name="_Toc163671305"/>
      <w:r>
        <w:rPr>
          <w:rFonts w:ascii="Calibri" w:eastAsia="SimHei" w:hAnsi="Calibri" w:cs="Times New Roman" w:hint="eastAsia"/>
          <w:b/>
          <w:bCs/>
          <w:i/>
          <w:color w:val="575756"/>
          <w:sz w:val="22"/>
          <w:lang w:val="en-US" w:eastAsia="zh-CN"/>
        </w:rPr>
        <w:t xml:space="preserve">Figure 15      </w:t>
      </w:r>
      <w:r>
        <w:rPr>
          <w:rFonts w:ascii="Calibri" w:eastAsia="SimHei" w:hAnsi="Calibri" w:cs="Times New Roman" w:hint="eastAsia"/>
          <w:b/>
          <w:bCs/>
          <w:i/>
          <w:color w:val="575756"/>
          <w:sz w:val="22"/>
          <w:u w:val="single"/>
        </w:rPr>
        <w:t>Examples of marine growth</w:t>
      </w:r>
      <w:bookmarkEnd w:id="58"/>
    </w:p>
    <w:p w14:paraId="2B7D22BC" w14:textId="77777777" w:rsidR="009050BB" w:rsidRDefault="00000000">
      <w:pPr>
        <w:numPr>
          <w:ilvl w:val="0"/>
          <w:numId w:val="30"/>
        </w:numPr>
        <w:spacing w:after="120"/>
        <w:jc w:val="both"/>
        <w:rPr>
          <w:rFonts w:ascii="Calibri" w:eastAsia="Calibri" w:hAnsi="Calibri" w:cs="Times New Roman"/>
          <w:sz w:val="22"/>
        </w:rPr>
      </w:pPr>
      <w:r>
        <w:rPr>
          <w:rFonts w:ascii="Calibri" w:eastAsia="Calibri" w:hAnsi="Calibri" w:cs="Times New Roman"/>
          <w:sz w:val="22"/>
        </w:rPr>
        <w:t xml:space="preserve">Invasive species: Consideration should be given to prevention of introducing invasive species when moving a </w:t>
      </w:r>
      <w:r>
        <w:rPr>
          <w:rFonts w:ascii="Calibri" w:eastAsia="SimHei" w:hAnsi="Calibri" w:cs="Times New Roman"/>
          <w:sz w:val="22"/>
        </w:rPr>
        <w:t xml:space="preserve">floating AtoN </w:t>
      </w:r>
      <w:r>
        <w:rPr>
          <w:rFonts w:ascii="Calibri" w:eastAsia="Calibri" w:hAnsi="Calibri" w:cs="Times New Roman"/>
          <w:sz w:val="22"/>
        </w:rPr>
        <w:t xml:space="preserve">across different localities. Local experience and information will be essential to determine any potential impacts. </w:t>
      </w:r>
      <w:r>
        <w:rPr>
          <w:rFonts w:ascii="Calibri" w:eastAsia="SimHei" w:hAnsi="Calibri" w:cs="Times New Roman"/>
          <w:sz w:val="22"/>
        </w:rPr>
        <w:t xml:space="preserve">Floating AtoN </w:t>
      </w:r>
      <w:r>
        <w:rPr>
          <w:rFonts w:ascii="Calibri" w:eastAsia="Calibri" w:hAnsi="Calibri" w:cs="Times New Roman"/>
          <w:sz w:val="22"/>
        </w:rPr>
        <w:t xml:space="preserve">owners should ensure buoy tender vessels/ crew adhere to the relevant national guidance and or legislation on invasive species. Such constraints can influence the consideration of how any replacement or maintenance of the </w:t>
      </w:r>
      <w:r>
        <w:rPr>
          <w:rFonts w:ascii="Calibri" w:eastAsia="SimHei" w:hAnsi="Calibri" w:cs="Times New Roman"/>
          <w:sz w:val="22"/>
        </w:rPr>
        <w:t xml:space="preserve">floating AtoN </w:t>
      </w:r>
      <w:r>
        <w:rPr>
          <w:rFonts w:ascii="Calibri" w:eastAsia="Calibri" w:hAnsi="Calibri" w:cs="Times New Roman"/>
          <w:sz w:val="22"/>
        </w:rPr>
        <w:t>is carried out.</w:t>
      </w:r>
    </w:p>
    <w:p w14:paraId="2B7D22BD" w14:textId="77777777" w:rsidR="009050BB" w:rsidRDefault="00000000">
      <w:pPr>
        <w:numPr>
          <w:ilvl w:val="0"/>
          <w:numId w:val="31"/>
        </w:numPr>
        <w:spacing w:after="120"/>
        <w:jc w:val="both"/>
        <w:rPr>
          <w:rFonts w:ascii="Calibri" w:eastAsia="SimHei" w:hAnsi="Calibri" w:cs="Times New Roman"/>
          <w:sz w:val="22"/>
        </w:rPr>
      </w:pPr>
      <w:r>
        <w:rPr>
          <w:rFonts w:ascii="Calibri" w:eastAsia="SimHei" w:hAnsi="Calibri" w:cs="Times New Roman"/>
          <w:sz w:val="22"/>
        </w:rPr>
        <w:t xml:space="preserve">Antifouling: This can be a positive thing from a maintenance resource prospective, reducing the servicing needs by extending the life of the floating AtoN and periods between maintenance or scheduled floating AtoN replacement. However, from an environmental viewpoint, there are concerns associated with use of certain chemical bio inhibitors. </w:t>
      </w:r>
    </w:p>
    <w:p w14:paraId="2B7D22BE" w14:textId="77777777" w:rsidR="009050BB" w:rsidRDefault="00000000">
      <w:pPr>
        <w:numPr>
          <w:ilvl w:val="0"/>
          <w:numId w:val="31"/>
        </w:numPr>
        <w:spacing w:after="120"/>
        <w:jc w:val="both"/>
        <w:rPr>
          <w:rFonts w:ascii="Calibri" w:eastAsia="SimHei" w:hAnsi="Calibri" w:cs="Times New Roman"/>
          <w:sz w:val="22"/>
        </w:rPr>
      </w:pPr>
      <w:r>
        <w:rPr>
          <w:rFonts w:ascii="Calibri" w:eastAsia="SimHei" w:hAnsi="Calibri" w:cs="Times New Roman"/>
          <w:sz w:val="22"/>
        </w:rPr>
        <w:t xml:space="preserve">Operational area: The operational location of a floating AtoN, such as rivers, drying tidal zones, offshore, breaking waves, ice, extreme heat and UV, to name a few, will impact on the floating AtoN design, but may influence the resources that must be put in place for maintenance and response purposes. </w:t>
      </w:r>
    </w:p>
    <w:p w14:paraId="2B7D22BF" w14:textId="77777777" w:rsidR="009050BB" w:rsidRDefault="00000000">
      <w:pPr>
        <w:spacing w:after="120"/>
        <w:ind w:firstLine="720"/>
        <w:jc w:val="both"/>
        <w:rPr>
          <w:rFonts w:ascii="Calibri" w:eastAsia="SimHei" w:hAnsi="Calibri" w:cs="Times New Roman"/>
          <w:sz w:val="22"/>
        </w:rPr>
      </w:pPr>
      <w:r>
        <w:rPr>
          <w:rFonts w:ascii="Calibri" w:eastAsia="SimHei" w:hAnsi="Calibri" w:cs="Times New Roman"/>
          <w:sz w:val="22"/>
        </w:rPr>
        <w:t xml:space="preserve">See IALA Guideline G1108 The Challenges of Providing AtoN Services in Polar Regions, G1136 </w:t>
      </w:r>
      <w:r>
        <w:rPr>
          <w:rFonts w:ascii="Calibri" w:eastAsia="SimHei" w:hAnsi="Calibri" w:cs="Times New Roman" w:hint="eastAsia"/>
          <w:sz w:val="22"/>
          <w:lang w:val="en-US" w:eastAsia="zh-CN"/>
        </w:rPr>
        <w:tab/>
      </w:r>
      <w:r>
        <w:rPr>
          <w:rFonts w:ascii="Calibri" w:eastAsia="SimHei" w:hAnsi="Calibri" w:cs="Times New Roman"/>
          <w:sz w:val="22"/>
        </w:rPr>
        <w:t xml:space="preserve">Providing AtoN Services in Extremely Hot and Humid Climates, G1175 AtoN equipment and </w:t>
      </w:r>
      <w:r>
        <w:rPr>
          <w:rFonts w:ascii="Calibri" w:eastAsia="SimHei" w:hAnsi="Calibri" w:cs="Times New Roman" w:hint="eastAsia"/>
          <w:sz w:val="22"/>
          <w:lang w:val="en-US" w:eastAsia="zh-CN"/>
        </w:rPr>
        <w:tab/>
      </w:r>
      <w:r>
        <w:rPr>
          <w:rFonts w:ascii="Calibri" w:eastAsia="SimHei" w:hAnsi="Calibri" w:cs="Times New Roman"/>
          <w:sz w:val="22"/>
        </w:rPr>
        <w:t>structures exposed to extreme environmental conditions.</w:t>
      </w:r>
    </w:p>
    <w:p w14:paraId="2B7D22C0" w14:textId="77777777" w:rsidR="009050BB" w:rsidRDefault="00000000">
      <w:pPr>
        <w:spacing w:after="120"/>
        <w:ind w:left="708"/>
        <w:jc w:val="both"/>
        <w:rPr>
          <w:rFonts w:ascii="Calibri" w:eastAsia="SimHei" w:hAnsi="Calibri" w:cs="Times New Roman"/>
          <w:sz w:val="22"/>
        </w:rPr>
      </w:pPr>
      <w:bookmarkStart w:id="59" w:name="_Toc163585047"/>
      <w:bookmarkStart w:id="60" w:name="_Toc163585041"/>
      <w:bookmarkStart w:id="61" w:name="_Toc163585046"/>
      <w:bookmarkStart w:id="62" w:name="_Toc148621416"/>
      <w:bookmarkStart w:id="63" w:name="_Toc148621415"/>
      <w:bookmarkStart w:id="64" w:name="_Toc163585040"/>
      <w:bookmarkEnd w:id="59"/>
      <w:bookmarkEnd w:id="60"/>
      <w:bookmarkEnd w:id="61"/>
      <w:bookmarkEnd w:id="62"/>
      <w:bookmarkEnd w:id="63"/>
      <w:bookmarkEnd w:id="64"/>
      <w:r>
        <w:rPr>
          <w:rFonts w:ascii="Calibri" w:eastAsia="SimHei" w:hAnsi="Calibri" w:cs="Times New Roman"/>
          <w:noProof/>
          <w:sz w:val="22"/>
          <w:lang w:eastAsia="en-GB"/>
        </w:rPr>
        <w:drawing>
          <wp:inline distT="0" distB="0" distL="0" distR="0" wp14:anchorId="2B7D2328" wp14:editId="2B7D2329">
            <wp:extent cx="1429385" cy="2143760"/>
            <wp:effectExtent l="0" t="0" r="3175" b="5080"/>
            <wp:docPr id="1448066885" name="Picture 1448066885" descr="A picture containing snow, skiing, outdoor, slo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8066885" name="Picture 1448066885" descr="A picture containing snow, skiing, outdoor, slope&#10;&#10;Description automatically generated"/>
                    <pic:cNvPicPr>
                      <a:picLocks noChangeAspect="1"/>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464057" cy="2196158"/>
                    </a:xfrm>
                    <a:prstGeom prst="rect">
                      <a:avLst/>
                    </a:prstGeom>
                  </pic:spPr>
                </pic:pic>
              </a:graphicData>
            </a:graphic>
          </wp:inline>
        </w:drawing>
      </w:r>
    </w:p>
    <w:p w14:paraId="2B7D22C1" w14:textId="77777777" w:rsidR="009050BB" w:rsidRDefault="00000000">
      <w:pPr>
        <w:spacing w:before="240" w:after="240"/>
        <w:ind w:left="708"/>
        <w:rPr>
          <w:rFonts w:ascii="Calibri" w:eastAsia="SimHei" w:hAnsi="Calibri" w:cs="Times New Roman"/>
          <w:b/>
          <w:bCs/>
          <w:i/>
          <w:color w:val="575756"/>
          <w:sz w:val="22"/>
        </w:rPr>
      </w:pPr>
      <w:bookmarkStart w:id="65" w:name="_Toc163671306"/>
      <w:r>
        <w:rPr>
          <w:rFonts w:ascii="Calibri" w:eastAsia="SimHei" w:hAnsi="Calibri" w:cs="Times New Roman" w:hint="eastAsia"/>
          <w:b/>
          <w:bCs/>
          <w:i/>
          <w:color w:val="575756"/>
          <w:sz w:val="22"/>
          <w:lang w:val="en-US" w:eastAsia="zh-CN"/>
        </w:rPr>
        <w:t xml:space="preserve">Figure 16      </w:t>
      </w:r>
      <w:r>
        <w:rPr>
          <w:rFonts w:ascii="Calibri" w:eastAsia="SimHei" w:hAnsi="Calibri" w:cs="Times New Roman" w:hint="eastAsia"/>
          <w:b/>
          <w:bCs/>
          <w:i/>
          <w:color w:val="575756"/>
          <w:sz w:val="22"/>
          <w:u w:val="single"/>
        </w:rPr>
        <w:t>AtoN inspection in extreme conditions</w:t>
      </w:r>
      <w:bookmarkEnd w:id="65"/>
    </w:p>
    <w:p w14:paraId="2B7D22C2" w14:textId="77777777" w:rsidR="009050BB" w:rsidRDefault="00000000">
      <w:pPr>
        <w:numPr>
          <w:ilvl w:val="0"/>
          <w:numId w:val="26"/>
        </w:numPr>
        <w:spacing w:line="240" w:lineRule="auto"/>
        <w:contextualSpacing/>
        <w:rPr>
          <w:rFonts w:ascii="Times New Roman" w:eastAsia="SimHei" w:hAnsi="Times New Roman" w:cs="Times New Roman"/>
          <w:sz w:val="24"/>
          <w:szCs w:val="24"/>
          <w:lang w:eastAsia="en-GB"/>
        </w:rPr>
      </w:pPr>
      <w:r>
        <w:rPr>
          <w:rFonts w:ascii="Calibri" w:eastAsia="SimHei" w:hAnsi="Calibri" w:cs="Times New Roman"/>
          <w:sz w:val="22"/>
        </w:rPr>
        <w:t xml:space="preserve">Bird fouling: The local bird population can impact on the resources need to maintain a particular floating AtoN so that it remains recognisable as its designed mark. It can also cover solar panels, where a sufficient angle of inclination could promote self‐cleaning. The design of the floating AtoN </w:t>
      </w:r>
      <w:r>
        <w:rPr>
          <w:rFonts w:ascii="Calibri" w:eastAsia="SimHei" w:hAnsi="Calibri" w:cs="Times New Roman"/>
          <w:sz w:val="22"/>
        </w:rPr>
        <w:lastRenderedPageBreak/>
        <w:t xml:space="preserve">can influence the corrosive effects of bird fouling, which can cause damage leading to reduced life or premature failure. </w:t>
      </w:r>
    </w:p>
    <w:p w14:paraId="2B7D22C3" w14:textId="77777777" w:rsidR="009050BB" w:rsidRDefault="009050BB">
      <w:pPr>
        <w:spacing w:line="240" w:lineRule="auto"/>
        <w:ind w:left="720"/>
        <w:contextualSpacing/>
        <w:rPr>
          <w:rFonts w:ascii="Calibri" w:eastAsia="SimHei" w:hAnsi="Calibri" w:cs="Times New Roman"/>
          <w:sz w:val="22"/>
        </w:rPr>
      </w:pPr>
    </w:p>
    <w:p w14:paraId="2B7D22C4" w14:textId="77777777" w:rsidR="009050BB" w:rsidRDefault="00000000">
      <w:pPr>
        <w:spacing w:line="240" w:lineRule="auto"/>
        <w:ind w:left="720"/>
        <w:contextualSpacing/>
        <w:rPr>
          <w:rFonts w:ascii="Times New Roman" w:eastAsia="SimHei" w:hAnsi="Times New Roman" w:cs="Times New Roman"/>
          <w:sz w:val="24"/>
          <w:szCs w:val="24"/>
          <w:lang w:eastAsia="en-GB"/>
        </w:rPr>
      </w:pPr>
      <w:r>
        <w:rPr>
          <w:rFonts w:ascii="Calibri" w:eastAsia="SimHei" w:hAnsi="Calibri" w:cs="Times New Roman"/>
          <w:sz w:val="22"/>
        </w:rPr>
        <w:t>See IALA Guidelines G1039 Designing Solar Power Systems for Aids to Navigation, G1091 on Bird deterrents and bird fouling solution and G1094 Daymarks for Aids to Navigation.</w:t>
      </w:r>
    </w:p>
    <w:p w14:paraId="2B7D22C5" w14:textId="77777777" w:rsidR="009050BB" w:rsidRDefault="00000000">
      <w:pPr>
        <w:spacing w:after="120"/>
        <w:ind w:left="708"/>
        <w:jc w:val="both"/>
        <w:rPr>
          <w:rFonts w:ascii="Calibri" w:eastAsia="SimHei" w:hAnsi="Calibri" w:cs="Times New Roman"/>
          <w:color w:val="000000"/>
          <w:sz w:val="22"/>
        </w:rPr>
      </w:pPr>
      <w:r>
        <w:rPr>
          <w:rFonts w:ascii="Calibri" w:eastAsia="SimHei" w:hAnsi="Calibri" w:cs="Times New Roman"/>
          <w:noProof/>
          <w:color w:val="000000"/>
          <w:sz w:val="22"/>
        </w:rPr>
        <w:drawing>
          <wp:inline distT="0" distB="0" distL="0" distR="0" wp14:anchorId="2B7D232A" wp14:editId="2B7D232B">
            <wp:extent cx="1483995" cy="1978660"/>
            <wp:effectExtent l="0" t="0" r="9525" b="2540"/>
            <wp:docPr id="1032441869" name="Picture 1" descr="A buoy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441869" name="Picture 1" descr="A buoy in the water&#10;&#10;Description automatically generated"/>
                    <pic:cNvPicPr>
                      <a:picLocks noChangeAspect="1"/>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498817" cy="1998473"/>
                    </a:xfrm>
                    <a:prstGeom prst="rect">
                      <a:avLst/>
                    </a:prstGeom>
                  </pic:spPr>
                </pic:pic>
              </a:graphicData>
            </a:graphic>
          </wp:inline>
        </w:drawing>
      </w:r>
    </w:p>
    <w:p w14:paraId="2B7D22C6" w14:textId="77777777" w:rsidR="009050BB" w:rsidRDefault="00000000">
      <w:pPr>
        <w:spacing w:before="240" w:after="240"/>
        <w:ind w:left="708"/>
        <w:rPr>
          <w:rFonts w:ascii="Calibri" w:eastAsia="SimHei" w:hAnsi="Calibri" w:cs="Times New Roman"/>
          <w:b/>
          <w:bCs/>
          <w:i/>
          <w:color w:val="575756"/>
          <w:sz w:val="22"/>
          <w:u w:val="single"/>
        </w:rPr>
      </w:pPr>
      <w:bookmarkStart w:id="66" w:name="_Toc163671307"/>
      <w:r>
        <w:rPr>
          <w:rFonts w:ascii="Calibri" w:eastAsia="SimHei" w:hAnsi="Calibri" w:cs="Times New Roman" w:hint="eastAsia"/>
          <w:b/>
          <w:bCs/>
          <w:i/>
          <w:color w:val="575756"/>
          <w:sz w:val="22"/>
          <w:lang w:val="en-US" w:eastAsia="zh-CN"/>
        </w:rPr>
        <w:t xml:space="preserve">Figure 17      </w:t>
      </w:r>
      <w:r>
        <w:rPr>
          <w:rFonts w:ascii="Calibri" w:eastAsia="SimHei" w:hAnsi="Calibri" w:cs="Times New Roman" w:hint="eastAsia"/>
          <w:b/>
          <w:bCs/>
          <w:i/>
          <w:color w:val="575756"/>
          <w:sz w:val="22"/>
          <w:u w:val="single"/>
        </w:rPr>
        <w:t>Example of bird dropping on floating AtoN (an Isolated Danger Mark)</w:t>
      </w:r>
      <w:bookmarkEnd w:id="66"/>
    </w:p>
    <w:p w14:paraId="2B7D22C7" w14:textId="77777777" w:rsidR="009050BB" w:rsidRDefault="00000000">
      <w:pPr>
        <w:keepNext/>
        <w:keepLines/>
        <w:numPr>
          <w:ilvl w:val="0"/>
          <w:numId w:val="25"/>
        </w:numPr>
        <w:spacing w:before="240" w:line="240" w:lineRule="atLeast"/>
        <w:ind w:left="426"/>
        <w:jc w:val="both"/>
        <w:outlineLvl w:val="0"/>
        <w:rPr>
          <w:rFonts w:ascii="Calibri" w:eastAsia="SimHei" w:hAnsi="Calibri" w:cs="Times New Roman"/>
          <w:b/>
          <w:bCs/>
          <w:caps/>
          <w:color w:val="407EC9"/>
          <w:sz w:val="28"/>
          <w:szCs w:val="24"/>
        </w:rPr>
      </w:pPr>
      <w:bookmarkStart w:id="67" w:name="_Toc172022812"/>
      <w:bookmarkStart w:id="68" w:name="_Toc457215592"/>
      <w:r>
        <w:rPr>
          <w:rFonts w:ascii="Calibri" w:eastAsia="SimHei" w:hAnsi="Calibri" w:cs="Times New Roman"/>
          <w:b/>
          <w:bCs/>
          <w:caps/>
          <w:color w:val="407EC9"/>
          <w:sz w:val="28"/>
          <w:szCs w:val="24"/>
        </w:rPr>
        <w:t>DEFINITIONS</w:t>
      </w:r>
      <w:bookmarkEnd w:id="67"/>
      <w:bookmarkEnd w:id="68"/>
    </w:p>
    <w:p w14:paraId="2B7D22C8"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 xml:space="preserve">The definitions of terms used in this IALA Guideline can be found in the International Dictionary of Marine Aids to Navigation (IALA Dictionary) at </w:t>
      </w:r>
      <w:hyperlink r:id="rId46" w:history="1">
        <w:r>
          <w:rPr>
            <w:rFonts w:ascii="Calibri" w:eastAsia="SimHei" w:hAnsi="Calibri" w:cs="Times New Roman"/>
            <w:color w:val="00558C"/>
            <w:u w:val="single"/>
          </w:rPr>
          <w:t>http://www.iala-aism.org/wiki/dictionary</w:t>
        </w:r>
      </w:hyperlink>
      <w:r>
        <w:rPr>
          <w:rFonts w:ascii="Calibri" w:eastAsia="SimHei" w:hAnsi="Calibri" w:cs="Times New Roman"/>
          <w:sz w:val="22"/>
        </w:rPr>
        <w:t xml:space="preserve"> and were checked as correct at the time of going to print. Where conflict arises, the IALA Dictionary should be considered as the authoritative source of definitions used in IALA documents.</w:t>
      </w:r>
    </w:p>
    <w:p w14:paraId="2B7D22C9" w14:textId="77777777" w:rsidR="009050BB" w:rsidRDefault="00000000">
      <w:pPr>
        <w:keepNext/>
        <w:keepLines/>
        <w:numPr>
          <w:ilvl w:val="0"/>
          <w:numId w:val="25"/>
        </w:numPr>
        <w:spacing w:before="240" w:line="240" w:lineRule="atLeast"/>
        <w:ind w:left="426"/>
        <w:jc w:val="both"/>
        <w:outlineLvl w:val="0"/>
        <w:rPr>
          <w:rFonts w:ascii="Calibri" w:eastAsia="SimHei" w:hAnsi="Calibri" w:cs="Times New Roman"/>
          <w:b/>
          <w:bCs/>
          <w:caps/>
          <w:color w:val="407EC9"/>
          <w:sz w:val="28"/>
          <w:szCs w:val="24"/>
        </w:rPr>
      </w:pPr>
      <w:bookmarkStart w:id="69" w:name="_Toc172022813"/>
      <w:r>
        <w:rPr>
          <w:rFonts w:ascii="Calibri" w:eastAsia="SimHei" w:hAnsi="Calibri" w:cs="Times New Roman"/>
          <w:b/>
          <w:bCs/>
          <w:caps/>
          <w:color w:val="407EC9"/>
          <w:sz w:val="28"/>
          <w:szCs w:val="24"/>
        </w:rPr>
        <w:t>ACRONYMS</w:t>
      </w:r>
      <w:bookmarkEnd w:id="69"/>
    </w:p>
    <w:p w14:paraId="2B7D22CA" w14:textId="77777777" w:rsidR="009050BB" w:rsidRDefault="00000000">
      <w:pPr>
        <w:spacing w:after="60"/>
        <w:ind w:left="1418" w:hanging="1418"/>
        <w:jc w:val="both"/>
        <w:rPr>
          <w:rFonts w:ascii="Calibri" w:eastAsia="SimHei" w:hAnsi="Calibri" w:cs="Times New Roman"/>
          <w:sz w:val="22"/>
        </w:rPr>
      </w:pPr>
      <w:r>
        <w:rPr>
          <w:rFonts w:ascii="Calibri" w:eastAsia="SimHei" w:hAnsi="Calibri" w:cs="Times New Roman"/>
          <w:sz w:val="22"/>
        </w:rPr>
        <w:t>AtoN</w:t>
      </w:r>
      <w:r>
        <w:rPr>
          <w:rFonts w:ascii="Calibri" w:eastAsia="SimHei" w:hAnsi="Calibri" w:cs="Times New Roman"/>
          <w:sz w:val="22"/>
        </w:rPr>
        <w:tab/>
        <w:t>Aids to Navigation</w:t>
      </w:r>
    </w:p>
    <w:p w14:paraId="2B7D22CB" w14:textId="77777777" w:rsidR="009050BB" w:rsidRDefault="00000000">
      <w:pPr>
        <w:spacing w:after="60"/>
        <w:ind w:left="1418" w:hanging="1418"/>
        <w:jc w:val="both"/>
        <w:rPr>
          <w:rFonts w:ascii="Calibri" w:eastAsia="SimHei" w:hAnsi="Calibri" w:cs="Times New Roman"/>
          <w:sz w:val="22"/>
        </w:rPr>
      </w:pPr>
      <w:r>
        <w:rPr>
          <w:rFonts w:ascii="Calibri" w:eastAsia="SimHei" w:hAnsi="Calibri" w:cs="Times New Roman"/>
          <w:sz w:val="22"/>
        </w:rPr>
        <w:t>AIS</w:t>
      </w:r>
      <w:r>
        <w:rPr>
          <w:rFonts w:ascii="Calibri" w:eastAsia="SimHei" w:hAnsi="Calibri" w:cs="Times New Roman"/>
          <w:sz w:val="22"/>
        </w:rPr>
        <w:tab/>
        <w:t>Automatic Identification System</w:t>
      </w:r>
    </w:p>
    <w:p w14:paraId="2B7D22CC" w14:textId="77777777" w:rsidR="009050BB" w:rsidRDefault="00000000">
      <w:pPr>
        <w:spacing w:after="60"/>
        <w:ind w:left="1418" w:hanging="1418"/>
        <w:jc w:val="both"/>
        <w:rPr>
          <w:rFonts w:ascii="Calibri" w:eastAsia="SimHei" w:hAnsi="Calibri" w:cs="Times New Roman"/>
          <w:sz w:val="22"/>
        </w:rPr>
      </w:pPr>
      <w:r>
        <w:rPr>
          <w:rFonts w:ascii="Calibri" w:eastAsia="SimHei" w:hAnsi="Calibri" w:cs="Times New Roman"/>
          <w:sz w:val="22"/>
        </w:rPr>
        <w:t>GNSS</w:t>
      </w:r>
      <w:r>
        <w:rPr>
          <w:rFonts w:ascii="Calibri" w:eastAsia="SimHei" w:hAnsi="Calibri" w:cs="Times New Roman"/>
          <w:sz w:val="22"/>
        </w:rPr>
        <w:tab/>
        <w:t>Global Navigation Satellite System</w:t>
      </w:r>
    </w:p>
    <w:p w14:paraId="2B7D22CD" w14:textId="77777777" w:rsidR="009050BB" w:rsidRDefault="00000000">
      <w:pPr>
        <w:spacing w:after="60"/>
        <w:ind w:left="1418" w:hanging="1418"/>
        <w:jc w:val="both"/>
        <w:rPr>
          <w:rFonts w:ascii="Calibri" w:eastAsia="SimHei" w:hAnsi="Calibri" w:cs="Times New Roman"/>
          <w:sz w:val="22"/>
        </w:rPr>
      </w:pPr>
      <w:r>
        <w:rPr>
          <w:rFonts w:ascii="Calibri" w:eastAsia="SimHei" w:hAnsi="Calibri" w:cs="Times New Roman"/>
          <w:sz w:val="22"/>
        </w:rPr>
        <w:t>IMO</w:t>
      </w:r>
      <w:r>
        <w:rPr>
          <w:rFonts w:ascii="Calibri" w:eastAsia="SimHei" w:hAnsi="Calibri" w:cs="Times New Roman"/>
          <w:sz w:val="22"/>
        </w:rPr>
        <w:tab/>
        <w:t>International Maritime Organization</w:t>
      </w:r>
    </w:p>
    <w:p w14:paraId="2B7D22CE" w14:textId="77777777" w:rsidR="009050BB" w:rsidRDefault="00000000">
      <w:pPr>
        <w:spacing w:after="60"/>
        <w:ind w:left="1418" w:hanging="1418"/>
        <w:jc w:val="both"/>
        <w:rPr>
          <w:rFonts w:ascii="Calibri" w:eastAsia="SimHei" w:hAnsi="Calibri" w:cs="Times New Roman"/>
          <w:sz w:val="22"/>
        </w:rPr>
      </w:pPr>
      <w:r>
        <w:rPr>
          <w:rFonts w:ascii="Calibri" w:eastAsia="SimHei" w:hAnsi="Calibri" w:cs="Times New Roman"/>
          <w:sz w:val="22"/>
        </w:rPr>
        <w:t>IPSL</w:t>
      </w:r>
      <w:r>
        <w:rPr>
          <w:rFonts w:ascii="Calibri" w:eastAsia="SimHei" w:hAnsi="Calibri" w:cs="Times New Roman"/>
          <w:sz w:val="22"/>
        </w:rPr>
        <w:tab/>
        <w:t>Integrated Power System Lantern</w:t>
      </w:r>
    </w:p>
    <w:p w14:paraId="2B7D22CF" w14:textId="77777777" w:rsidR="009050BB" w:rsidRDefault="00000000">
      <w:pPr>
        <w:spacing w:after="60"/>
        <w:ind w:left="1418" w:hanging="1418"/>
        <w:jc w:val="both"/>
        <w:rPr>
          <w:rFonts w:ascii="Calibri" w:eastAsia="SimHei" w:hAnsi="Calibri" w:cs="Times New Roman"/>
          <w:sz w:val="22"/>
        </w:rPr>
      </w:pPr>
      <w:r>
        <w:rPr>
          <w:rFonts w:ascii="Calibri" w:eastAsia="SimHei" w:hAnsi="Calibri" w:cs="Times New Roman"/>
          <w:sz w:val="22"/>
        </w:rPr>
        <w:t>MBS</w:t>
      </w:r>
      <w:r>
        <w:rPr>
          <w:rFonts w:ascii="Calibri" w:eastAsia="SimHei" w:hAnsi="Calibri" w:cs="Times New Roman"/>
          <w:sz w:val="22"/>
        </w:rPr>
        <w:tab/>
        <w:t>Maritime Buoyage System</w:t>
      </w:r>
    </w:p>
    <w:p w14:paraId="2B7D22D0" w14:textId="77777777" w:rsidR="009050BB" w:rsidRDefault="00000000">
      <w:pPr>
        <w:spacing w:after="60"/>
        <w:ind w:left="1418" w:hanging="1418"/>
        <w:jc w:val="both"/>
        <w:rPr>
          <w:rFonts w:ascii="Calibri" w:eastAsia="SimHei" w:hAnsi="Calibri" w:cs="Times New Roman"/>
          <w:sz w:val="22"/>
        </w:rPr>
      </w:pPr>
      <w:r>
        <w:rPr>
          <w:rFonts w:ascii="Calibri" w:eastAsia="SimHei" w:hAnsi="Calibri" w:cs="Times New Roman"/>
          <w:sz w:val="22"/>
        </w:rPr>
        <w:t>RACON</w:t>
      </w:r>
      <w:r>
        <w:rPr>
          <w:rFonts w:ascii="Calibri" w:eastAsia="SimHei" w:hAnsi="Calibri" w:cs="Times New Roman"/>
          <w:sz w:val="22"/>
        </w:rPr>
        <w:tab/>
        <w:t>Radar Beacon</w:t>
      </w:r>
    </w:p>
    <w:p w14:paraId="2B7D22D1" w14:textId="77777777" w:rsidR="009050BB" w:rsidRDefault="00000000">
      <w:pPr>
        <w:keepNext/>
        <w:keepLines/>
        <w:numPr>
          <w:ilvl w:val="0"/>
          <w:numId w:val="25"/>
        </w:numPr>
        <w:spacing w:before="240" w:line="240" w:lineRule="atLeast"/>
        <w:ind w:left="426"/>
        <w:jc w:val="both"/>
        <w:outlineLvl w:val="0"/>
        <w:rPr>
          <w:rFonts w:ascii="Calibri" w:eastAsia="SimHei" w:hAnsi="Calibri" w:cs="Times New Roman"/>
          <w:b/>
          <w:bCs/>
          <w:caps/>
          <w:color w:val="407EC9"/>
          <w:sz w:val="28"/>
          <w:szCs w:val="24"/>
        </w:rPr>
      </w:pPr>
      <w:bookmarkStart w:id="70" w:name="_Toc163585094"/>
      <w:bookmarkStart w:id="71" w:name="_Toc148621468"/>
      <w:bookmarkStart w:id="72" w:name="_Toc163654290"/>
      <w:bookmarkStart w:id="73" w:name="_Toc163654466"/>
      <w:bookmarkStart w:id="74" w:name="_Toc163670451"/>
      <w:bookmarkStart w:id="75" w:name="_Toc172022814"/>
      <w:bookmarkEnd w:id="70"/>
      <w:bookmarkEnd w:id="71"/>
      <w:bookmarkEnd w:id="72"/>
      <w:bookmarkEnd w:id="73"/>
      <w:bookmarkEnd w:id="74"/>
      <w:r>
        <w:rPr>
          <w:rFonts w:ascii="Calibri" w:eastAsia="SimHei" w:hAnsi="Calibri" w:cs="Times New Roman"/>
          <w:b/>
          <w:bCs/>
          <w:caps/>
          <w:color w:val="407EC9"/>
          <w:sz w:val="28"/>
          <w:szCs w:val="24"/>
        </w:rPr>
        <w:t>REFERENCES</w:t>
      </w:r>
      <w:bookmarkEnd w:id="75"/>
    </w:p>
    <w:p w14:paraId="2B7D22D2" w14:textId="77777777" w:rsidR="009050BB" w:rsidRDefault="00000000">
      <w:pPr>
        <w:numPr>
          <w:ilvl w:val="0"/>
          <w:numId w:val="32"/>
        </w:numPr>
        <w:spacing w:after="120"/>
        <w:ind w:left="709" w:hanging="709"/>
        <w:jc w:val="both"/>
        <w:rPr>
          <w:rFonts w:ascii="Calibri" w:eastAsia="SimHei" w:hAnsi="Calibri" w:cs="Times New Roman"/>
          <w:sz w:val="22"/>
        </w:rPr>
      </w:pPr>
      <w:r>
        <w:rPr>
          <w:rFonts w:ascii="Calibri" w:eastAsia="SimHei" w:hAnsi="Calibri" w:cs="Times New Roman"/>
          <w:sz w:val="22"/>
        </w:rPr>
        <w:t xml:space="preserve">IALA Technical Document Catalogue </w:t>
      </w:r>
    </w:p>
    <w:p w14:paraId="2B7D22D3" w14:textId="77777777" w:rsidR="009050BB" w:rsidRDefault="00000000">
      <w:pPr>
        <w:numPr>
          <w:ilvl w:val="0"/>
          <w:numId w:val="32"/>
        </w:numPr>
        <w:spacing w:after="120"/>
        <w:ind w:left="709" w:hanging="709"/>
        <w:jc w:val="both"/>
        <w:rPr>
          <w:rFonts w:ascii="Calibri" w:eastAsia="SimHei" w:hAnsi="Calibri" w:cs="Times New Roman"/>
          <w:sz w:val="22"/>
        </w:rPr>
      </w:pPr>
      <w:r>
        <w:rPr>
          <w:rFonts w:ascii="Calibri" w:eastAsia="SimHei" w:hAnsi="Calibri" w:cs="Times New Roman"/>
          <w:sz w:val="22"/>
        </w:rPr>
        <w:t>IALA NavGuide</w:t>
      </w:r>
    </w:p>
    <w:p w14:paraId="2B7D22D4"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w:t>
      </w:r>
      <w:r>
        <w:rPr>
          <w:rFonts w:ascii="Calibri" w:eastAsia="SimHei" w:hAnsi="Calibri" w:cs="Times New Roman"/>
          <w:sz w:val="22"/>
        </w:rPr>
        <w:tab/>
        <w:t xml:space="preserve">R1001 The IALA Maritime Buoyage System </w:t>
      </w:r>
    </w:p>
    <w:p w14:paraId="2B7D22D5" w14:textId="77777777" w:rsidR="009050BB" w:rsidRDefault="00000000">
      <w:pPr>
        <w:numPr>
          <w:ilvl w:val="0"/>
          <w:numId w:val="33"/>
        </w:numPr>
        <w:spacing w:after="120"/>
        <w:ind w:hanging="720"/>
        <w:jc w:val="both"/>
        <w:rPr>
          <w:rFonts w:ascii="Calibri" w:eastAsia="SimHei" w:hAnsi="Calibri" w:cs="Times New Roman"/>
          <w:sz w:val="22"/>
        </w:rPr>
      </w:pPr>
      <w:r>
        <w:rPr>
          <w:rFonts w:ascii="Calibri" w:eastAsia="SimHei" w:hAnsi="Calibri" w:cs="Times New Roman"/>
          <w:sz w:val="22"/>
        </w:rPr>
        <w:t xml:space="preserve">R1002 Risk Management for Marine Aids to Navigation </w:t>
      </w:r>
    </w:p>
    <w:p w14:paraId="2B7D22D6" w14:textId="77777777" w:rsidR="009050BB" w:rsidRPr="00000AAE" w:rsidRDefault="00000000">
      <w:pPr>
        <w:numPr>
          <w:ilvl w:val="0"/>
          <w:numId w:val="33"/>
        </w:numPr>
        <w:spacing w:after="120"/>
        <w:ind w:hanging="720"/>
        <w:jc w:val="both"/>
        <w:rPr>
          <w:rFonts w:ascii="Calibri" w:eastAsia="SimHei" w:hAnsi="Calibri" w:cs="Times New Roman"/>
          <w:sz w:val="22"/>
          <w:lang w:val="fr-FR"/>
        </w:rPr>
      </w:pPr>
      <w:r w:rsidRPr="00000AAE">
        <w:rPr>
          <w:rFonts w:ascii="Calibri" w:eastAsia="SimHei" w:hAnsi="Calibri" w:cs="Times New Roman"/>
          <w:sz w:val="22"/>
          <w:lang w:val="fr-FR"/>
        </w:rPr>
        <w:t xml:space="preserve">R0101 Marine Radar Beacons (Racons) </w:t>
      </w:r>
    </w:p>
    <w:p w14:paraId="2B7D22D7" w14:textId="77777777" w:rsidR="009050BB" w:rsidRDefault="00000000">
      <w:pPr>
        <w:numPr>
          <w:ilvl w:val="0"/>
          <w:numId w:val="33"/>
        </w:numPr>
        <w:spacing w:after="120"/>
        <w:ind w:hanging="720"/>
        <w:jc w:val="both"/>
        <w:rPr>
          <w:rFonts w:ascii="Calibri" w:eastAsia="SimHei" w:hAnsi="Calibri" w:cs="Times New Roman"/>
          <w:sz w:val="22"/>
        </w:rPr>
      </w:pPr>
      <w:r>
        <w:rPr>
          <w:rFonts w:ascii="Calibri" w:eastAsia="SimHei" w:hAnsi="Calibri" w:cs="Times New Roman"/>
          <w:sz w:val="22"/>
        </w:rPr>
        <w:t>R0106 Retroreflecting Material on Aids to Navigation Marks within the IALA MBS</w:t>
      </w:r>
    </w:p>
    <w:p w14:paraId="2B7D22D8" w14:textId="77777777" w:rsidR="009050BB" w:rsidRDefault="00000000">
      <w:pPr>
        <w:numPr>
          <w:ilvl w:val="0"/>
          <w:numId w:val="33"/>
        </w:numPr>
        <w:spacing w:after="120"/>
        <w:ind w:hanging="720"/>
        <w:jc w:val="both"/>
        <w:rPr>
          <w:rFonts w:ascii="Calibri" w:eastAsia="SimHei" w:hAnsi="Calibri" w:cs="Times New Roman"/>
          <w:sz w:val="22"/>
        </w:rPr>
      </w:pPr>
      <w:r>
        <w:rPr>
          <w:rFonts w:ascii="Calibri" w:eastAsia="SimHei" w:hAnsi="Calibri" w:cs="Times New Roman"/>
          <w:sz w:val="22"/>
        </w:rPr>
        <w:t>R0107 Moorings for Floating Aids to Navigation</w:t>
      </w:r>
    </w:p>
    <w:p w14:paraId="2B7D22D9" w14:textId="77777777" w:rsidR="009050BB" w:rsidRDefault="00000000">
      <w:pPr>
        <w:numPr>
          <w:ilvl w:val="0"/>
          <w:numId w:val="33"/>
        </w:numPr>
        <w:spacing w:after="120"/>
        <w:ind w:hanging="720"/>
        <w:jc w:val="both"/>
        <w:rPr>
          <w:rFonts w:ascii="Calibri" w:eastAsia="SimHei" w:hAnsi="Calibri" w:cs="Times New Roman"/>
          <w:sz w:val="22"/>
        </w:rPr>
      </w:pPr>
      <w:r>
        <w:rPr>
          <w:rFonts w:ascii="Calibri" w:eastAsia="SimHei" w:hAnsi="Calibri" w:cs="Times New Roman"/>
          <w:sz w:val="22"/>
        </w:rPr>
        <w:t xml:space="preserve">R0108 Surface Colours Used as Visual Signals on Marine Aids to Navigation </w:t>
      </w:r>
    </w:p>
    <w:p w14:paraId="2B7D22DA" w14:textId="77777777" w:rsidR="009050BB" w:rsidRDefault="00000000">
      <w:pPr>
        <w:numPr>
          <w:ilvl w:val="0"/>
          <w:numId w:val="33"/>
        </w:numPr>
        <w:spacing w:after="120"/>
        <w:ind w:hanging="720"/>
        <w:jc w:val="both"/>
        <w:rPr>
          <w:rFonts w:ascii="Calibri" w:eastAsia="SimHei" w:hAnsi="Calibri" w:cs="Times New Roman"/>
          <w:sz w:val="22"/>
        </w:rPr>
      </w:pPr>
      <w:r>
        <w:rPr>
          <w:rFonts w:ascii="Calibri" w:eastAsia="SimHei" w:hAnsi="Calibri" w:cs="Times New Roman"/>
          <w:sz w:val="22"/>
        </w:rPr>
        <w:t>R0126 (A-126) The Use of The Automatic Identification System (AIS) In Marine Aids to Navigation Services</w:t>
      </w:r>
    </w:p>
    <w:p w14:paraId="2B7D22DB" w14:textId="77777777" w:rsidR="009050BB" w:rsidRDefault="00000000">
      <w:pPr>
        <w:numPr>
          <w:ilvl w:val="0"/>
          <w:numId w:val="33"/>
        </w:numPr>
        <w:spacing w:after="120"/>
        <w:ind w:left="709" w:hanging="709"/>
        <w:jc w:val="both"/>
        <w:rPr>
          <w:rFonts w:ascii="Calibri" w:eastAsia="SimHei" w:hAnsi="Calibri" w:cs="Times New Roman"/>
          <w:sz w:val="22"/>
        </w:rPr>
      </w:pPr>
      <w:r>
        <w:rPr>
          <w:rFonts w:ascii="Calibri" w:eastAsia="SimHei" w:hAnsi="Calibri" w:cs="Times New Roman"/>
          <w:sz w:val="22"/>
        </w:rPr>
        <w:t>R0130 Categorisation and Availability Objectives for Short Range Aids to Navigation</w:t>
      </w:r>
    </w:p>
    <w:p w14:paraId="2B7D22DC" w14:textId="77777777" w:rsidR="009050BB" w:rsidRDefault="00000000">
      <w:pPr>
        <w:numPr>
          <w:ilvl w:val="0"/>
          <w:numId w:val="27"/>
        </w:numPr>
        <w:spacing w:after="120"/>
        <w:ind w:hanging="720"/>
        <w:jc w:val="both"/>
        <w:rPr>
          <w:rFonts w:ascii="Calibri" w:eastAsia="SimHei" w:hAnsi="Calibri" w:cs="Times New Roman"/>
          <w:sz w:val="22"/>
        </w:rPr>
      </w:pPr>
      <w:r>
        <w:rPr>
          <w:rFonts w:ascii="Calibri" w:eastAsia="SimHei" w:hAnsi="Calibri" w:cs="Times New Roman"/>
          <w:sz w:val="22"/>
        </w:rPr>
        <w:lastRenderedPageBreak/>
        <w:t xml:space="preserve">G1006 Plastic Buoys </w:t>
      </w:r>
    </w:p>
    <w:p w14:paraId="2B7D22DD" w14:textId="77777777" w:rsidR="009050BB" w:rsidRDefault="00000000">
      <w:pPr>
        <w:numPr>
          <w:ilvl w:val="0"/>
          <w:numId w:val="27"/>
        </w:numPr>
        <w:spacing w:after="120"/>
        <w:ind w:hanging="720"/>
        <w:jc w:val="both"/>
        <w:rPr>
          <w:rFonts w:ascii="Calibri" w:eastAsia="SimHei" w:hAnsi="Calibri" w:cs="Times New Roman"/>
          <w:sz w:val="22"/>
        </w:rPr>
      </w:pPr>
      <w:r>
        <w:rPr>
          <w:rFonts w:ascii="Calibri" w:eastAsia="SimHei" w:hAnsi="Calibri" w:cs="Times New Roman"/>
          <w:sz w:val="22"/>
        </w:rPr>
        <w:t xml:space="preserve">G1010 Racon Range Performance </w:t>
      </w:r>
    </w:p>
    <w:p w14:paraId="2B7D22DE" w14:textId="77777777" w:rsidR="009050BB" w:rsidRDefault="00000000">
      <w:pPr>
        <w:numPr>
          <w:ilvl w:val="0"/>
          <w:numId w:val="27"/>
        </w:numPr>
        <w:spacing w:after="120"/>
        <w:ind w:hanging="720"/>
        <w:jc w:val="both"/>
        <w:rPr>
          <w:rFonts w:ascii="Calibri" w:eastAsia="SimHei" w:hAnsi="Calibri" w:cs="Times New Roman"/>
          <w:sz w:val="22"/>
        </w:rPr>
      </w:pPr>
      <w:r>
        <w:rPr>
          <w:rFonts w:ascii="Calibri" w:eastAsia="SimHei" w:hAnsi="Calibri" w:cs="Times New Roman"/>
          <w:sz w:val="22"/>
        </w:rPr>
        <w:t xml:space="preserve">G1015 Painting Aids to Navigation Buoys </w:t>
      </w:r>
    </w:p>
    <w:p w14:paraId="2B7D22DF" w14:textId="77777777" w:rsidR="009050BB" w:rsidRDefault="00000000">
      <w:pPr>
        <w:numPr>
          <w:ilvl w:val="0"/>
          <w:numId w:val="27"/>
        </w:numPr>
        <w:spacing w:after="120"/>
        <w:ind w:hanging="720"/>
        <w:jc w:val="both"/>
        <w:rPr>
          <w:rFonts w:ascii="Calibri" w:eastAsia="SimHei" w:hAnsi="Calibri" w:cs="Times New Roman"/>
          <w:sz w:val="22"/>
        </w:rPr>
      </w:pPr>
      <w:r>
        <w:rPr>
          <w:rFonts w:ascii="Calibri" w:eastAsia="SimHei" w:hAnsi="Calibri" w:cs="Times New Roman"/>
          <w:sz w:val="22"/>
        </w:rPr>
        <w:t xml:space="preserve">G1036 Environmental management in AtoN </w:t>
      </w:r>
    </w:p>
    <w:p w14:paraId="2B7D22E0" w14:textId="77777777" w:rsidR="009050BB" w:rsidRDefault="00000000">
      <w:pPr>
        <w:numPr>
          <w:ilvl w:val="0"/>
          <w:numId w:val="27"/>
        </w:numPr>
        <w:spacing w:after="120"/>
        <w:ind w:hanging="720"/>
        <w:jc w:val="both"/>
        <w:rPr>
          <w:rFonts w:ascii="Calibri" w:eastAsia="SimHei" w:hAnsi="Calibri" w:cs="Times New Roman"/>
          <w:sz w:val="22"/>
        </w:rPr>
      </w:pPr>
      <w:r>
        <w:rPr>
          <w:rFonts w:ascii="Calibri" w:eastAsia="SimHei" w:hAnsi="Calibri" w:cs="Times New Roman"/>
          <w:sz w:val="22"/>
        </w:rPr>
        <w:t xml:space="preserve">G1039 Designing solar power systems for AtoN </w:t>
      </w:r>
    </w:p>
    <w:p w14:paraId="2B7D22E1" w14:textId="77777777" w:rsidR="009050BB" w:rsidRDefault="00000000">
      <w:pPr>
        <w:numPr>
          <w:ilvl w:val="0"/>
          <w:numId w:val="27"/>
        </w:numPr>
        <w:spacing w:after="120"/>
        <w:ind w:hanging="720"/>
        <w:jc w:val="both"/>
        <w:rPr>
          <w:rFonts w:ascii="Calibri" w:eastAsia="SimHei" w:hAnsi="Calibri" w:cs="Times New Roman"/>
          <w:sz w:val="22"/>
        </w:rPr>
      </w:pPr>
      <w:r>
        <w:rPr>
          <w:rFonts w:ascii="Calibri" w:eastAsia="SimHei" w:hAnsi="Calibri" w:cs="Times New Roman"/>
          <w:sz w:val="22"/>
        </w:rPr>
        <w:t xml:space="preserve">G1047 Cost Comparison Methodology of Buoy Technologies </w:t>
      </w:r>
    </w:p>
    <w:p w14:paraId="2B7D22E2" w14:textId="77777777" w:rsidR="009050BB" w:rsidRDefault="00000000">
      <w:pPr>
        <w:numPr>
          <w:ilvl w:val="0"/>
          <w:numId w:val="27"/>
        </w:numPr>
        <w:spacing w:after="120"/>
        <w:ind w:hanging="720"/>
        <w:jc w:val="both"/>
        <w:rPr>
          <w:rFonts w:ascii="Calibri" w:eastAsia="SimHei" w:hAnsi="Calibri" w:cs="Times New Roman"/>
          <w:sz w:val="22"/>
        </w:rPr>
      </w:pPr>
      <w:r>
        <w:rPr>
          <w:rFonts w:ascii="Calibri" w:eastAsia="SimHei" w:hAnsi="Calibri" w:cs="Times New Roman"/>
          <w:sz w:val="22"/>
        </w:rPr>
        <w:t xml:space="preserve">G1062 The Establishment of AIS as an Aid to Navigation </w:t>
      </w:r>
    </w:p>
    <w:p w14:paraId="2B7D22E3" w14:textId="77777777" w:rsidR="009050BB" w:rsidRDefault="00000000">
      <w:pPr>
        <w:numPr>
          <w:ilvl w:val="0"/>
          <w:numId w:val="27"/>
        </w:numPr>
        <w:spacing w:after="120"/>
        <w:ind w:hanging="720"/>
        <w:jc w:val="both"/>
        <w:rPr>
          <w:rFonts w:ascii="Calibri" w:eastAsia="SimHei" w:hAnsi="Calibri" w:cs="Times New Roman"/>
          <w:sz w:val="22"/>
        </w:rPr>
      </w:pPr>
      <w:r>
        <w:rPr>
          <w:rFonts w:ascii="Calibri" w:eastAsia="SimHei" w:hAnsi="Calibri" w:cs="Times New Roman"/>
          <w:sz w:val="22"/>
        </w:rPr>
        <w:t>G1064 Integrated Power System Lanterns</w:t>
      </w:r>
    </w:p>
    <w:p w14:paraId="2B7D22E4" w14:textId="77777777" w:rsidR="009050BB" w:rsidRDefault="00000000">
      <w:pPr>
        <w:numPr>
          <w:ilvl w:val="0"/>
          <w:numId w:val="27"/>
        </w:numPr>
        <w:spacing w:after="120"/>
        <w:ind w:hanging="720"/>
        <w:jc w:val="both"/>
        <w:rPr>
          <w:rFonts w:ascii="Calibri" w:eastAsia="SimHei" w:hAnsi="Calibri" w:cs="Times New Roman"/>
          <w:sz w:val="22"/>
        </w:rPr>
      </w:pPr>
      <w:r>
        <w:rPr>
          <w:rFonts w:ascii="Calibri" w:eastAsia="SimHei" w:hAnsi="Calibri" w:cs="Times New Roman"/>
          <w:sz w:val="22"/>
        </w:rPr>
        <w:t xml:space="preserve">G1065 </w:t>
      </w:r>
      <w:r>
        <w:rPr>
          <w:rFonts w:ascii="Arial" w:eastAsia="SimHei" w:hAnsi="Arial" w:cs="Arial"/>
          <w:color w:val="4D5156"/>
          <w:sz w:val="21"/>
          <w:szCs w:val="21"/>
          <w:shd w:val="clear" w:color="auto" w:fill="FFFFFF"/>
        </w:rPr>
        <w:t>AtoN Signal Light Beam Vertical Divergence</w:t>
      </w:r>
      <w:r>
        <w:rPr>
          <w:rFonts w:ascii="Calibri" w:eastAsia="SimHei" w:hAnsi="Calibri" w:cs="Times New Roman"/>
          <w:sz w:val="22"/>
        </w:rPr>
        <w:t xml:space="preserve"> </w:t>
      </w:r>
    </w:p>
    <w:p w14:paraId="2B7D22E5" w14:textId="77777777" w:rsidR="009050BB" w:rsidRDefault="00000000">
      <w:pPr>
        <w:numPr>
          <w:ilvl w:val="0"/>
          <w:numId w:val="27"/>
        </w:numPr>
        <w:spacing w:after="120"/>
        <w:ind w:hanging="720"/>
        <w:jc w:val="both"/>
        <w:rPr>
          <w:rFonts w:ascii="Calibri" w:eastAsia="SimHei" w:hAnsi="Calibri" w:cs="Times New Roman"/>
          <w:sz w:val="22"/>
        </w:rPr>
      </w:pPr>
      <w:r>
        <w:rPr>
          <w:rFonts w:ascii="Calibri" w:eastAsia="SimHei" w:hAnsi="Calibri" w:cs="Times New Roman"/>
          <w:sz w:val="22"/>
        </w:rPr>
        <w:t xml:space="preserve">G1066 Design of floating aid to navigation moorings </w:t>
      </w:r>
    </w:p>
    <w:p w14:paraId="2B7D22E6" w14:textId="77777777" w:rsidR="009050BB" w:rsidRDefault="00000000">
      <w:pPr>
        <w:numPr>
          <w:ilvl w:val="0"/>
          <w:numId w:val="27"/>
        </w:numPr>
        <w:spacing w:after="120"/>
        <w:ind w:hanging="720"/>
        <w:jc w:val="both"/>
        <w:rPr>
          <w:rFonts w:ascii="Calibri" w:eastAsia="SimHei" w:hAnsi="Calibri" w:cs="Times New Roman"/>
          <w:sz w:val="22"/>
        </w:rPr>
      </w:pPr>
      <w:r>
        <w:rPr>
          <w:rFonts w:ascii="Calibri" w:eastAsia="SimHei" w:hAnsi="Calibri" w:cs="Times New Roman"/>
          <w:sz w:val="22"/>
        </w:rPr>
        <w:t xml:space="preserve">G1067 Electrical loads of AtoN </w:t>
      </w:r>
    </w:p>
    <w:p w14:paraId="2B7D22E7" w14:textId="77777777" w:rsidR="009050BB" w:rsidRDefault="00000000">
      <w:pPr>
        <w:numPr>
          <w:ilvl w:val="0"/>
          <w:numId w:val="27"/>
        </w:numPr>
        <w:spacing w:after="120"/>
        <w:ind w:hanging="720"/>
        <w:jc w:val="both"/>
        <w:rPr>
          <w:rFonts w:ascii="Calibri" w:eastAsia="SimHei" w:hAnsi="Calibri" w:cs="Times New Roman"/>
          <w:sz w:val="22"/>
        </w:rPr>
      </w:pPr>
      <w:r>
        <w:rPr>
          <w:rFonts w:ascii="Calibri" w:eastAsia="SimHei" w:hAnsi="Calibri" w:cs="Times New Roman"/>
          <w:sz w:val="22"/>
        </w:rPr>
        <w:t xml:space="preserve">G1067-3 Electrical Energy Storage for AtoN </w:t>
      </w:r>
    </w:p>
    <w:p w14:paraId="2B7D22E8" w14:textId="77777777" w:rsidR="009050BB" w:rsidRDefault="00000000">
      <w:pPr>
        <w:numPr>
          <w:ilvl w:val="0"/>
          <w:numId w:val="27"/>
        </w:numPr>
        <w:spacing w:after="120"/>
        <w:ind w:hanging="720"/>
        <w:jc w:val="both"/>
        <w:rPr>
          <w:rFonts w:ascii="Calibri" w:eastAsia="SimHei" w:hAnsi="Calibri" w:cs="Times New Roman"/>
          <w:sz w:val="22"/>
        </w:rPr>
      </w:pPr>
      <w:r>
        <w:rPr>
          <w:rFonts w:ascii="Calibri" w:eastAsia="SimHei" w:hAnsi="Calibri" w:cs="Times New Roman"/>
          <w:sz w:val="22"/>
        </w:rPr>
        <w:t xml:space="preserve">G1090 The Use of Audible Signals </w:t>
      </w:r>
    </w:p>
    <w:p w14:paraId="2B7D22E9" w14:textId="77777777" w:rsidR="009050BB" w:rsidRDefault="00000000">
      <w:pPr>
        <w:numPr>
          <w:ilvl w:val="0"/>
          <w:numId w:val="27"/>
        </w:numPr>
        <w:spacing w:after="120"/>
        <w:ind w:hanging="720"/>
        <w:jc w:val="both"/>
        <w:rPr>
          <w:rFonts w:ascii="Calibri" w:eastAsia="SimHei" w:hAnsi="Calibri" w:cs="Times New Roman"/>
          <w:sz w:val="22"/>
        </w:rPr>
      </w:pPr>
      <w:r>
        <w:rPr>
          <w:rFonts w:ascii="Calibri" w:eastAsia="SimHei" w:hAnsi="Calibri" w:cs="Times New Roman"/>
          <w:sz w:val="22"/>
        </w:rPr>
        <w:t xml:space="preserve">G1094 Daymarks for Aids to Navigation </w:t>
      </w:r>
    </w:p>
    <w:p w14:paraId="2B7D22EA" w14:textId="77777777" w:rsidR="009050BB" w:rsidRDefault="00000000">
      <w:pPr>
        <w:numPr>
          <w:ilvl w:val="0"/>
          <w:numId w:val="27"/>
        </w:numPr>
        <w:spacing w:after="120"/>
        <w:ind w:hanging="720"/>
        <w:jc w:val="both"/>
        <w:rPr>
          <w:rFonts w:ascii="Calibri" w:eastAsia="SimHei" w:hAnsi="Calibri" w:cs="Times New Roman"/>
          <w:sz w:val="22"/>
        </w:rPr>
      </w:pPr>
      <w:r>
        <w:rPr>
          <w:rFonts w:ascii="Calibri" w:eastAsia="SimHei" w:hAnsi="Calibri" w:cs="Times New Roman"/>
          <w:sz w:val="22"/>
        </w:rPr>
        <w:t xml:space="preserve">G1098 The Application of AIS-AtoN on Buoys </w:t>
      </w:r>
    </w:p>
    <w:p w14:paraId="2B7D22EB" w14:textId="77777777" w:rsidR="009050BB" w:rsidRDefault="00000000">
      <w:pPr>
        <w:numPr>
          <w:ilvl w:val="0"/>
          <w:numId w:val="27"/>
        </w:numPr>
        <w:spacing w:after="120"/>
        <w:ind w:hanging="720"/>
        <w:jc w:val="both"/>
        <w:rPr>
          <w:rFonts w:ascii="Calibri" w:eastAsia="SimHei" w:hAnsi="Calibri" w:cs="Times New Roman"/>
          <w:sz w:val="22"/>
        </w:rPr>
      </w:pPr>
      <w:r>
        <w:rPr>
          <w:rFonts w:ascii="Calibri" w:eastAsia="SimHei" w:hAnsi="Calibri" w:cs="Times New Roman"/>
          <w:sz w:val="22"/>
        </w:rPr>
        <w:t xml:space="preserve">G1099 The Hydrostatic Design of Buoys </w:t>
      </w:r>
    </w:p>
    <w:p w14:paraId="2B7D22EC" w14:textId="77777777" w:rsidR="009050BB" w:rsidRDefault="00000000">
      <w:pPr>
        <w:numPr>
          <w:ilvl w:val="0"/>
          <w:numId w:val="27"/>
        </w:numPr>
        <w:spacing w:after="120"/>
        <w:ind w:hanging="720"/>
        <w:jc w:val="both"/>
        <w:rPr>
          <w:rFonts w:ascii="Calibri" w:eastAsia="SimHei" w:hAnsi="Calibri" w:cs="Times New Roman"/>
          <w:sz w:val="22"/>
        </w:rPr>
      </w:pPr>
      <w:r>
        <w:rPr>
          <w:rFonts w:ascii="Calibri" w:eastAsia="SimHei" w:hAnsi="Calibri" w:cs="Times New Roman"/>
          <w:sz w:val="22"/>
        </w:rPr>
        <w:t xml:space="preserve">G1116 Selection of rhythmic characters and synchronization of lights for AtoN </w:t>
      </w:r>
    </w:p>
    <w:p w14:paraId="2B7D22ED" w14:textId="77777777" w:rsidR="009050BB" w:rsidRDefault="00000000">
      <w:pPr>
        <w:numPr>
          <w:ilvl w:val="0"/>
          <w:numId w:val="27"/>
        </w:numPr>
        <w:spacing w:after="120"/>
        <w:ind w:hanging="720"/>
        <w:jc w:val="both"/>
        <w:rPr>
          <w:rFonts w:ascii="Calibri" w:eastAsia="SimHei" w:hAnsi="Calibri" w:cs="Times New Roman"/>
          <w:sz w:val="22"/>
        </w:rPr>
      </w:pPr>
      <w:r>
        <w:rPr>
          <w:rFonts w:ascii="Calibri" w:eastAsia="SimHei" w:hAnsi="Calibri" w:cs="Times New Roman"/>
          <w:sz w:val="22"/>
        </w:rPr>
        <w:t xml:space="preserve">G1134 Surface Colours used as Visual Signals on AtoN </w:t>
      </w:r>
    </w:p>
    <w:p w14:paraId="2B7D22EE" w14:textId="77777777" w:rsidR="009050BB" w:rsidRDefault="00000000">
      <w:pPr>
        <w:numPr>
          <w:ilvl w:val="0"/>
          <w:numId w:val="27"/>
        </w:numPr>
        <w:spacing w:after="120"/>
        <w:ind w:hanging="720"/>
        <w:jc w:val="both"/>
        <w:rPr>
          <w:rFonts w:ascii="Calibri" w:eastAsia="SimHei" w:hAnsi="Calibri" w:cs="Times New Roman"/>
          <w:sz w:val="22"/>
        </w:rPr>
      </w:pPr>
      <w:r>
        <w:rPr>
          <w:rFonts w:ascii="Calibri" w:eastAsia="SimHei" w:hAnsi="Calibri" w:cs="Times New Roman"/>
          <w:sz w:val="22"/>
        </w:rPr>
        <w:t>G1170 Solar modules for a marine environment</w:t>
      </w:r>
    </w:p>
    <w:p w14:paraId="2B7D22EF" w14:textId="77777777" w:rsidR="009050BB" w:rsidRDefault="00000000">
      <w:pPr>
        <w:numPr>
          <w:ilvl w:val="0"/>
          <w:numId w:val="34"/>
        </w:numPr>
        <w:spacing w:after="120"/>
        <w:ind w:hanging="720"/>
        <w:jc w:val="both"/>
        <w:rPr>
          <w:rFonts w:ascii="Calibri" w:eastAsia="SimHei" w:hAnsi="Calibri" w:cs="Times New Roman"/>
          <w:sz w:val="22"/>
        </w:rPr>
      </w:pPr>
      <w:r>
        <w:rPr>
          <w:rFonts w:ascii="Calibri" w:eastAsia="SimHei" w:hAnsi="Calibri" w:cs="Times New Roman"/>
          <w:sz w:val="22"/>
        </w:rPr>
        <w:t>G1174 Radar reflectors on marine aids to navigation</w:t>
      </w:r>
    </w:p>
    <w:p w14:paraId="2B7D22F0" w14:textId="77777777" w:rsidR="009050BB" w:rsidRDefault="00000000">
      <w:pPr>
        <w:numPr>
          <w:ilvl w:val="0"/>
          <w:numId w:val="35"/>
        </w:numPr>
        <w:spacing w:after="120"/>
        <w:ind w:left="709" w:hanging="709"/>
        <w:jc w:val="both"/>
        <w:rPr>
          <w:rFonts w:ascii="Calibri" w:eastAsia="SimHei" w:hAnsi="Calibri" w:cs="Times New Roman"/>
          <w:sz w:val="22"/>
        </w:rPr>
      </w:pPr>
      <w:r>
        <w:rPr>
          <w:rFonts w:ascii="Calibri" w:eastAsia="SimHei" w:hAnsi="Calibri" w:cs="Times New Roman"/>
          <w:sz w:val="22"/>
        </w:rPr>
        <w:t>G1137 AtoN management in protected areas</w:t>
      </w:r>
    </w:p>
    <w:p w14:paraId="2B7D22F1" w14:textId="77777777" w:rsidR="009050BB" w:rsidRDefault="00000000">
      <w:pPr>
        <w:spacing w:after="120"/>
        <w:jc w:val="both"/>
        <w:rPr>
          <w:rFonts w:ascii="Calibri" w:eastAsia="SimHei" w:hAnsi="Calibri" w:cs="Times New Roman"/>
          <w:sz w:val="22"/>
        </w:rPr>
      </w:pPr>
      <w:r>
        <w:rPr>
          <w:rFonts w:ascii="Calibri" w:eastAsia="SimHei" w:hAnsi="Calibri" w:cs="Times New Roman"/>
          <w:sz w:val="22"/>
        </w:rPr>
        <w:t>•</w:t>
      </w:r>
      <w:r>
        <w:rPr>
          <w:rFonts w:ascii="Calibri" w:eastAsia="SimHei" w:hAnsi="Calibri" w:cs="Times New Roman"/>
          <w:sz w:val="22"/>
        </w:rPr>
        <w:tab/>
        <w:t xml:space="preserve">G1175 AtoN equipment and structures exposed to extreme environmental conditions </w:t>
      </w:r>
    </w:p>
    <w:p w14:paraId="2B7D22F2" w14:textId="77777777" w:rsidR="009050BB" w:rsidRDefault="00000000">
      <w:pPr>
        <w:numPr>
          <w:ilvl w:val="0"/>
          <w:numId w:val="36"/>
        </w:numPr>
        <w:spacing w:after="120"/>
        <w:ind w:hanging="720"/>
        <w:jc w:val="both"/>
        <w:rPr>
          <w:rFonts w:ascii="Calibri" w:eastAsia="SimHei" w:hAnsi="Calibri" w:cs="Times New Roman"/>
          <w:sz w:val="22"/>
        </w:rPr>
      </w:pPr>
      <w:r>
        <w:rPr>
          <w:rFonts w:ascii="Calibri" w:eastAsia="SimHei" w:hAnsi="Calibri" w:cs="Times New Roman"/>
          <w:sz w:val="22"/>
        </w:rPr>
        <w:t xml:space="preserve">G1077 Maintenance of Aids to Navigation </w:t>
      </w:r>
    </w:p>
    <w:p w14:paraId="2B7D22F3" w14:textId="77777777" w:rsidR="009050BB" w:rsidRDefault="00000000">
      <w:pPr>
        <w:numPr>
          <w:ilvl w:val="0"/>
          <w:numId w:val="37"/>
        </w:numPr>
        <w:spacing w:after="120"/>
        <w:ind w:hanging="720"/>
        <w:jc w:val="both"/>
        <w:rPr>
          <w:rFonts w:ascii="Calibri" w:eastAsia="SimHei" w:hAnsi="Calibri" w:cs="Times New Roman"/>
          <w:sz w:val="22"/>
        </w:rPr>
      </w:pPr>
      <w:r>
        <w:rPr>
          <w:rFonts w:ascii="Calibri" w:eastAsia="SimHei" w:hAnsi="Calibri" w:cs="Times New Roman"/>
          <w:sz w:val="22"/>
        </w:rPr>
        <w:t xml:space="preserve">G1039 Designing Solar Power Systems for Aids to Navigation </w:t>
      </w:r>
    </w:p>
    <w:p w14:paraId="2B7D22F4" w14:textId="77777777" w:rsidR="009050BB" w:rsidRDefault="00000000">
      <w:pPr>
        <w:numPr>
          <w:ilvl w:val="0"/>
          <w:numId w:val="37"/>
        </w:numPr>
        <w:spacing w:after="120"/>
        <w:ind w:hanging="720"/>
        <w:jc w:val="both"/>
        <w:rPr>
          <w:rFonts w:ascii="Calibri" w:eastAsia="SimHei" w:hAnsi="Calibri" w:cs="Times New Roman"/>
          <w:sz w:val="22"/>
        </w:rPr>
      </w:pPr>
      <w:r>
        <w:rPr>
          <w:rFonts w:ascii="Calibri" w:eastAsia="SimHei" w:hAnsi="Calibri" w:cs="Times New Roman"/>
          <w:sz w:val="22"/>
          <w:lang w:eastAsia="de-DE"/>
        </w:rPr>
        <w:t>G1091 on Bird deterrents and bird fouling solution</w:t>
      </w:r>
      <w:r>
        <w:rPr>
          <w:rFonts w:ascii="Calibri" w:eastAsia="SimHei" w:hAnsi="Calibri" w:cs="Times New Roman"/>
          <w:sz w:val="22"/>
        </w:rPr>
        <w:t xml:space="preserve"> </w:t>
      </w:r>
    </w:p>
    <w:p w14:paraId="2B7D22F5" w14:textId="77777777" w:rsidR="009050BB" w:rsidRDefault="00000000">
      <w:pPr>
        <w:numPr>
          <w:ilvl w:val="0"/>
          <w:numId w:val="37"/>
        </w:numPr>
        <w:spacing w:after="120"/>
        <w:ind w:hanging="720"/>
        <w:jc w:val="both"/>
        <w:rPr>
          <w:rFonts w:ascii="Calibri" w:eastAsia="SimHei" w:hAnsi="Calibri" w:cs="Times New Roman"/>
          <w:sz w:val="22"/>
        </w:rPr>
      </w:pPr>
      <w:r>
        <w:rPr>
          <w:rFonts w:ascii="Calibri" w:eastAsia="SimHei" w:hAnsi="Calibri" w:cs="Times New Roman"/>
          <w:sz w:val="22"/>
        </w:rPr>
        <w:t xml:space="preserve">G1168 Quality Control for Third Party AtoN Service Providers </w:t>
      </w:r>
    </w:p>
    <w:p w14:paraId="2B7D22F6" w14:textId="77777777" w:rsidR="009050BB" w:rsidRDefault="00000000">
      <w:pPr>
        <w:numPr>
          <w:ilvl w:val="0"/>
          <w:numId w:val="37"/>
        </w:numPr>
        <w:spacing w:after="120"/>
        <w:ind w:hanging="720"/>
        <w:jc w:val="both"/>
        <w:rPr>
          <w:rFonts w:ascii="Calibri" w:eastAsia="SimHei" w:hAnsi="Calibri" w:cs="Times New Roman"/>
          <w:sz w:val="22"/>
        </w:rPr>
      </w:pPr>
      <w:r>
        <w:rPr>
          <w:rFonts w:ascii="Calibri" w:eastAsia="SimHei" w:hAnsi="Calibri" w:cs="Times New Roman"/>
          <w:sz w:val="22"/>
        </w:rPr>
        <w:t xml:space="preserve">G1008 Remote control and monitoring of AtoN </w:t>
      </w:r>
    </w:p>
    <w:p w14:paraId="2B7D22F7" w14:textId="77777777" w:rsidR="009050BB" w:rsidRDefault="00000000">
      <w:pPr>
        <w:numPr>
          <w:ilvl w:val="0"/>
          <w:numId w:val="37"/>
        </w:numPr>
        <w:spacing w:after="120"/>
        <w:ind w:hanging="720"/>
        <w:jc w:val="both"/>
        <w:rPr>
          <w:rFonts w:ascii="Calibri" w:eastAsia="SimHei" w:hAnsi="Calibri" w:cs="Times New Roman"/>
          <w:sz w:val="22"/>
        </w:rPr>
      </w:pPr>
      <w:r>
        <w:rPr>
          <w:rFonts w:ascii="Calibri" w:eastAsia="SimHei" w:hAnsi="Calibri" w:cs="Times New Roman"/>
          <w:sz w:val="22"/>
        </w:rPr>
        <w:t>G1108 The Challenges of Providing AtoN Services in Polar Regions</w:t>
      </w:r>
    </w:p>
    <w:p w14:paraId="2B7D22F8" w14:textId="77777777" w:rsidR="009050BB" w:rsidRDefault="00000000">
      <w:pPr>
        <w:numPr>
          <w:ilvl w:val="0"/>
          <w:numId w:val="37"/>
        </w:numPr>
        <w:spacing w:after="120"/>
        <w:ind w:hanging="720"/>
        <w:jc w:val="both"/>
        <w:rPr>
          <w:rFonts w:ascii="Calibri" w:eastAsia="SimHei" w:hAnsi="Calibri" w:cs="Times New Roman"/>
          <w:sz w:val="22"/>
        </w:rPr>
      </w:pPr>
      <w:r>
        <w:rPr>
          <w:rFonts w:ascii="Calibri" w:eastAsia="SimHei" w:hAnsi="Calibri" w:cs="Times New Roman"/>
          <w:sz w:val="22"/>
        </w:rPr>
        <w:t>G1136 Providing AtoN Services in Extremely Hot and Humid Climates</w:t>
      </w:r>
    </w:p>
    <w:p w14:paraId="2B7D22F9" w14:textId="77777777" w:rsidR="009050BB" w:rsidRDefault="009050BB">
      <w:pPr>
        <w:pStyle w:val="BodyText"/>
        <w:rPr>
          <w:lang w:eastAsia="en-GB"/>
        </w:rPr>
      </w:pPr>
    </w:p>
    <w:sectPr w:rsidR="009050BB">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069ECC1" w14:textId="77777777" w:rsidR="00D47F74" w:rsidRDefault="00D47F74">
      <w:pPr>
        <w:spacing w:line="240" w:lineRule="auto"/>
      </w:pPr>
      <w:r>
        <w:separator/>
      </w:r>
    </w:p>
  </w:endnote>
  <w:endnote w:type="continuationSeparator" w:id="0">
    <w:p w14:paraId="628FF286" w14:textId="77777777" w:rsidR="00D47F74" w:rsidRDefault="00D47F7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Bold">
    <w:panose1 w:val="020B0704020202020204"/>
    <w:charset w:val="00"/>
    <w:family w:val="auto"/>
    <w:pitch w:val="default"/>
    <w:sig w:usb0="00000000"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200247B" w:usb2="00000009" w:usb3="00000000" w:csb0="000001FF" w:csb1="00000000"/>
  </w:font>
  <w:font w:name="Calibri (Body)">
    <w:altName w:val="Calibri"/>
    <w:charset w:val="00"/>
    <w:family w:val="roman"/>
    <w:pitch w:val="default"/>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Wingdings 2">
    <w:panose1 w:val="05020102010507070707"/>
    <w:charset w:val="02"/>
    <w:family w:val="roman"/>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7D2331" w14:textId="77777777" w:rsidR="009050BB" w:rsidRDefault="00000000">
    <w:pPr>
      <w:pStyle w:val="Footerportrait"/>
      <w:rPr>
        <w:szCs w:val="15"/>
      </w:rPr>
    </w:pPr>
    <w:r>
      <w:rPr>
        <w:noProof/>
      </w:rPr>
      <mc:AlternateContent>
        <mc:Choice Requires="wps">
          <w:drawing>
            <wp:anchor distT="0" distB="0" distL="114300" distR="114300" simplePos="0" relativeHeight="251665408" behindDoc="0" locked="0" layoutInCell="1" allowOverlap="1" wp14:anchorId="2B7D2346" wp14:editId="2B7D2347">
              <wp:simplePos x="0" y="0"/>
              <wp:positionH relativeFrom="margin">
                <wp:posOffset>6390005</wp:posOffset>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B7D2358" w14:textId="77777777" w:rsidR="009050BB" w:rsidRDefault="00000000">
                          <w:pPr>
                            <w:pStyle w:val="Footerportrait"/>
                          </w:pPr>
                          <w:r>
                            <w:t xml:space="preserve">P </w:t>
                          </w:r>
                          <w:r>
                            <w:rPr>
                              <w:rStyle w:val="PageNumber"/>
                              <w:szCs w:val="15"/>
                            </w:rPr>
                            <w:fldChar w:fldCharType="begin"/>
                          </w:r>
                          <w:r>
                            <w:rPr>
                              <w:rStyle w:val="PageNumber"/>
                              <w:szCs w:val="15"/>
                            </w:rPr>
                            <w:instrText xml:space="preserve">PAGE  </w:instrText>
                          </w:r>
                          <w:r>
                            <w:rPr>
                              <w:rStyle w:val="PageNumber"/>
                              <w:szCs w:val="15"/>
                            </w:rPr>
                            <w:fldChar w:fldCharType="separate"/>
                          </w:r>
                          <w:r>
                            <w:rPr>
                              <w:rStyle w:val="PageNumber"/>
                              <w:szCs w:val="15"/>
                            </w:rPr>
                            <w:t>1</w:t>
                          </w:r>
                          <w:r>
                            <w:rPr>
                              <w:rStyle w:val="PageNumber"/>
                              <w:szCs w:val="15"/>
                            </w:rPr>
                            <w:fldChar w:fldCharType="end"/>
                          </w:r>
                        </w:p>
                        <w:p w14:paraId="2B7D2359" w14:textId="77777777" w:rsidR="009050BB" w:rsidRDefault="009050BB">
                          <w:pPr>
                            <w:pStyle w:val="Footer"/>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xmlns:wpsCustomData="http://www.wps.cn/officeDocument/2013/wpsCustomData">
          <w:pict>
            <v:shape id="_x0000_s1026" o:spid="_x0000_s1026" o:spt="202" type="#_x0000_t202" style="position:absolute;left:0pt;margin-left:503.15pt;margin-top:0pt;height:144pt;width:144pt;mso-position-horizontal-relative:margin;mso-wrap-style:none;z-index:251665408;mso-width-relative:page;mso-height-relative:page;" filled="f" stroked="f" coordsize="21600,21600" o:gfxdata="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DfLD1L1AAAAAoBAAAPAAAAAAAAAAEAIAAAACIAAABkcnMvZG93bnJldi54bWxQSwECFAAUAAAA&#10;CACHTuJAYpCETCsCAABXBAAADgAAAAAAAAABACAAAAAjAQAAZHJzL2Uyb0RvYy54bWxQSwUGAAAA&#10;AAYABgBZAQAAwAUAAAAA&#10;">
              <v:fill on="f" focussize="0,0"/>
              <v:stroke on="f" weight="0.5pt"/>
              <v:imagedata o:title=""/>
              <o:lock v:ext="edit" aspectratio="f"/>
              <v:textbox inset="0mm,0mm,0mm,0mm" style="mso-fit-shape-to-text:t;">
                <w:txbxContent>
                  <w:p w14:paraId="55D3BB27">
                    <w:pPr>
                      <w:pStyle w:val="146"/>
                    </w:pPr>
                    <w:r>
                      <w:t xml:space="preserve">P </w:t>
                    </w:r>
                    <w:r>
                      <w:rPr>
                        <w:rStyle w:val="44"/>
                        <w:szCs w:val="15"/>
                      </w:rPr>
                      <w:fldChar w:fldCharType="begin"/>
                    </w:r>
                    <w:r>
                      <w:rPr>
                        <w:rStyle w:val="44"/>
                        <w:szCs w:val="15"/>
                      </w:rPr>
                      <w:instrText xml:space="preserve">PAGE  </w:instrText>
                    </w:r>
                    <w:r>
                      <w:rPr>
                        <w:rStyle w:val="44"/>
                        <w:szCs w:val="15"/>
                      </w:rPr>
                      <w:fldChar w:fldCharType="separate"/>
                    </w:r>
                    <w:r>
                      <w:rPr>
                        <w:rStyle w:val="44"/>
                        <w:szCs w:val="15"/>
                      </w:rPr>
                      <w:t>1</w:t>
                    </w:r>
                    <w:r>
                      <w:rPr>
                        <w:rStyle w:val="44"/>
                        <w:szCs w:val="15"/>
                      </w:rPr>
                      <w:fldChar w:fldCharType="end"/>
                    </w:r>
                  </w:p>
                  <w:p w14:paraId="7985A6F3">
                    <w:pPr>
                      <w:pStyle w:val="24"/>
                    </w:pPr>
                  </w:p>
                </w:txbxContent>
              </v:textbox>
            </v:shape>
          </w:pict>
        </mc:Fallback>
      </mc:AlternateContent>
    </w:r>
    <w:r>
      <w:rPr>
        <w:szCs w:val="15"/>
      </w:rPr>
      <w:t xml:space="preserve">Recommendations for the revision of G1XXX &lt;General Overview of </w:t>
    </w:r>
    <w:proofErr w:type="gramStart"/>
    <w:r>
      <w:rPr>
        <w:szCs w:val="15"/>
      </w:rPr>
      <w:t>A</w:t>
    </w:r>
    <w:proofErr w:type="gramEnd"/>
    <w:r>
      <w:rPr>
        <w:szCs w:val="15"/>
      </w:rPr>
      <w:t xml:space="preserve"> Float</w:t>
    </w:r>
    <w:r>
      <w:rPr>
        <w:rFonts w:eastAsia="SimSun" w:hint="eastAsia"/>
        <w:szCs w:val="15"/>
        <w:lang w:eastAsia="zh-CN"/>
      </w:rPr>
      <w:t>ing</w:t>
    </w:r>
    <w:r>
      <w:rPr>
        <w:szCs w:val="15"/>
      </w:rPr>
      <w:t xml:space="preserve"> ATON&gt;</w:t>
    </w:r>
  </w:p>
  <w:p w14:paraId="2B7D2332" w14:textId="77777777" w:rsidR="009050BB" w:rsidRDefault="009050BB">
    <w:pPr>
      <w:pStyle w:val="Footer"/>
      <w:rPr>
        <w:rFonts w:ascii="Calibri" w:hAnsi="Calibri"/>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7D2336" w14:textId="77777777" w:rsidR="009050BB" w:rsidRDefault="00000000">
    <w:pPr>
      <w:pStyle w:val="Footerportrait"/>
      <w:rPr>
        <w:szCs w:val="15"/>
      </w:rPr>
    </w:pPr>
    <w:r>
      <w:rPr>
        <w:noProof/>
      </w:rPr>
      <mc:AlternateContent>
        <mc:Choice Requires="wps">
          <w:drawing>
            <wp:anchor distT="0" distB="0" distL="114300" distR="114300" simplePos="0" relativeHeight="251661312" behindDoc="0" locked="0" layoutInCell="1" allowOverlap="1" wp14:anchorId="2B7D234A" wp14:editId="2B7D234B">
              <wp:simplePos x="0" y="0"/>
              <wp:positionH relativeFrom="margin">
                <wp:align>right</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B7D2356" w14:textId="77777777" w:rsidR="009050BB" w:rsidRDefault="00000000">
                          <w:pPr>
                            <w:pStyle w:val="Footerportrait"/>
                          </w:pPr>
                          <w:r>
                            <w:t xml:space="preserve">P </w:t>
                          </w:r>
                          <w:r>
                            <w:rPr>
                              <w:rStyle w:val="PageNumber"/>
                              <w:szCs w:val="15"/>
                            </w:rPr>
                            <w:fldChar w:fldCharType="begin"/>
                          </w:r>
                          <w:r>
                            <w:rPr>
                              <w:rStyle w:val="PageNumber"/>
                              <w:szCs w:val="15"/>
                            </w:rPr>
                            <w:instrText xml:space="preserve">PAGE  </w:instrText>
                          </w:r>
                          <w:r>
                            <w:rPr>
                              <w:rStyle w:val="PageNumber"/>
                              <w:szCs w:val="15"/>
                            </w:rPr>
                            <w:fldChar w:fldCharType="separate"/>
                          </w:r>
                          <w:r>
                            <w:rPr>
                              <w:rStyle w:val="PageNumber"/>
                              <w:szCs w:val="15"/>
                            </w:rPr>
                            <w:t>1</w:t>
                          </w:r>
                          <w:r>
                            <w:rPr>
                              <w:rStyle w:val="PageNumber"/>
                              <w:szCs w:val="15"/>
                            </w:rPr>
                            <w:fldChar w:fldCharType="end"/>
                          </w:r>
                        </w:p>
                        <w:p w14:paraId="2B7D2357" w14:textId="77777777" w:rsidR="009050BB" w:rsidRDefault="009050BB">
                          <w:pPr>
                            <w:pStyle w:val="Footer"/>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xmlns:wpsCustomData="http://www.wps.cn/officeDocument/2013/wpsCustomData">
          <w:pict>
            <v:shape id="_x0000_s1026" o:spid="_x0000_s1026" o:spt="202" type="#_x0000_t202" style="position:absolute;left:0pt;margin-top:0pt;height:144pt;width:144pt;mso-position-horizontal:right;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14:paraId="56DF7D86">
                    <w:pPr>
                      <w:pStyle w:val="146"/>
                    </w:pPr>
                    <w:r>
                      <w:t xml:space="preserve">P </w:t>
                    </w:r>
                    <w:r>
                      <w:rPr>
                        <w:rStyle w:val="44"/>
                        <w:szCs w:val="15"/>
                      </w:rPr>
                      <w:fldChar w:fldCharType="begin"/>
                    </w:r>
                    <w:r>
                      <w:rPr>
                        <w:rStyle w:val="44"/>
                        <w:szCs w:val="15"/>
                      </w:rPr>
                      <w:instrText xml:space="preserve">PAGE  </w:instrText>
                    </w:r>
                    <w:r>
                      <w:rPr>
                        <w:rStyle w:val="44"/>
                        <w:szCs w:val="15"/>
                      </w:rPr>
                      <w:fldChar w:fldCharType="separate"/>
                    </w:r>
                    <w:r>
                      <w:rPr>
                        <w:rStyle w:val="44"/>
                        <w:szCs w:val="15"/>
                      </w:rPr>
                      <w:t>1</w:t>
                    </w:r>
                    <w:r>
                      <w:rPr>
                        <w:rStyle w:val="44"/>
                        <w:szCs w:val="15"/>
                      </w:rPr>
                      <w:fldChar w:fldCharType="end"/>
                    </w:r>
                  </w:p>
                  <w:p w14:paraId="453E961A">
                    <w:pPr>
                      <w:pStyle w:val="24"/>
                    </w:pPr>
                  </w:p>
                </w:txbxContent>
              </v:textbox>
            </v:shape>
          </w:pict>
        </mc:Fallback>
      </mc:AlternateContent>
    </w:r>
    <w:r>
      <w:rPr>
        <w:rFonts w:hint="eastAsia"/>
        <w:szCs w:val="15"/>
      </w:rPr>
      <w:t xml:space="preserve">Proposal for the revision of DRAFT GUIDELINE “GXXX General Overview of </w:t>
    </w:r>
    <w:proofErr w:type="gramStart"/>
    <w:r>
      <w:rPr>
        <w:rFonts w:hint="eastAsia"/>
        <w:szCs w:val="15"/>
      </w:rPr>
      <w:t>A</w:t>
    </w:r>
    <w:proofErr w:type="gramEnd"/>
    <w:r>
      <w:rPr>
        <w:rFonts w:hint="eastAsia"/>
        <w:szCs w:val="15"/>
      </w:rPr>
      <w:t xml:space="preserve"> FloatING ATON”</w:t>
    </w:r>
  </w:p>
  <w:p w14:paraId="2B7D2337" w14:textId="77777777" w:rsidR="009050BB" w:rsidRDefault="009050BB">
    <w:pPr>
      <w:pStyle w:val="Footer"/>
    </w:pPr>
  </w:p>
  <w:p w14:paraId="2B7D2338" w14:textId="77777777" w:rsidR="009050BB" w:rsidRDefault="009050BB">
    <w:pPr>
      <w:pStyle w:val="Footer"/>
      <w:tabs>
        <w:tab w:val="left" w:pos="1188"/>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7D2339" w14:textId="77777777" w:rsidR="009050BB" w:rsidRDefault="00000000">
    <w:pPr>
      <w:pStyle w:val="Footerportrait"/>
      <w:rPr>
        <w:rFonts w:ascii="Calibri" w:eastAsia="SimSun" w:hAnsi="Calibri"/>
        <w:lang w:eastAsia="zh-CN"/>
      </w:rPr>
    </w:pPr>
    <w:r>
      <w:rPr>
        <w:noProof/>
      </w:rPr>
      <mc:AlternateContent>
        <mc:Choice Requires="wps">
          <w:drawing>
            <wp:anchor distT="0" distB="0" distL="114300" distR="114300" simplePos="0" relativeHeight="251667456" behindDoc="0" locked="0" layoutInCell="1" allowOverlap="1" wp14:anchorId="2B7D234C" wp14:editId="2B7D234D">
              <wp:simplePos x="0" y="0"/>
              <wp:positionH relativeFrom="margin">
                <wp:posOffset>6390005</wp:posOffset>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B7D235C" w14:textId="77777777" w:rsidR="009050BB" w:rsidRDefault="00000000">
                          <w:pPr>
                            <w:pStyle w:val="Footerportrait"/>
                          </w:pPr>
                          <w:r>
                            <w:t xml:space="preserve">P </w:t>
                          </w:r>
                          <w:r>
                            <w:rPr>
                              <w:rStyle w:val="PageNumber"/>
                              <w:szCs w:val="15"/>
                            </w:rPr>
                            <w:fldChar w:fldCharType="begin"/>
                          </w:r>
                          <w:r>
                            <w:rPr>
                              <w:rStyle w:val="PageNumber"/>
                              <w:szCs w:val="15"/>
                            </w:rPr>
                            <w:instrText xml:space="preserve">PAGE  </w:instrText>
                          </w:r>
                          <w:r>
                            <w:rPr>
                              <w:rStyle w:val="PageNumber"/>
                              <w:szCs w:val="15"/>
                            </w:rPr>
                            <w:fldChar w:fldCharType="separate"/>
                          </w:r>
                          <w:r>
                            <w:rPr>
                              <w:rStyle w:val="PageNumber"/>
                              <w:szCs w:val="15"/>
                            </w:rPr>
                            <w:t>1</w:t>
                          </w:r>
                          <w:r>
                            <w:rPr>
                              <w:rStyle w:val="PageNumber"/>
                              <w:szCs w:val="15"/>
                            </w:rPr>
                            <w:fldChar w:fldCharType="end"/>
                          </w:r>
                        </w:p>
                        <w:p w14:paraId="2B7D235D" w14:textId="77777777" w:rsidR="009050BB" w:rsidRDefault="009050BB">
                          <w:pPr>
                            <w:pStyle w:val="Footer"/>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xmlns:wpsCustomData="http://www.wps.cn/officeDocument/2013/wpsCustomData">
          <w:pict>
            <v:shape id="_x0000_s1026" o:spid="_x0000_s1026" o:spt="202" type="#_x0000_t202" style="position:absolute;left:0pt;margin-left:503.15pt;margin-top:0pt;height:144pt;width:144pt;mso-position-horizontal-relative:margin;mso-wrap-style:none;z-index:251667456;mso-width-relative:page;mso-height-relative:page;" filled="f" stroked="f" coordsize="21600,21600" o:gfxdata="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3yw9S9QAAAAKAQAADwAAAAAAAAABACAAAAAiAAAAZHJzL2Rvd25yZXYueG1sUEsBAhQAFAAA&#10;AAgAh07iQCvt69YsAgAAVwQAAA4AAAAAAAAAAQAgAAAAIwEAAGRycy9lMm9Eb2MueG1sUEsFBgAA&#10;AAAGAAYAWQEAAMEFAAAAAA==&#10;">
              <v:fill on="f" focussize="0,0"/>
              <v:stroke on="f" weight="0.5pt"/>
              <v:imagedata o:title=""/>
              <o:lock v:ext="edit" aspectratio="f"/>
              <v:textbox inset="0mm,0mm,0mm,0mm" style="mso-fit-shape-to-text:t;">
                <w:txbxContent>
                  <w:p w14:paraId="3E904923">
                    <w:pPr>
                      <w:pStyle w:val="146"/>
                    </w:pPr>
                    <w:r>
                      <w:t xml:space="preserve">P </w:t>
                    </w:r>
                    <w:r>
                      <w:rPr>
                        <w:rStyle w:val="44"/>
                        <w:szCs w:val="15"/>
                      </w:rPr>
                      <w:fldChar w:fldCharType="begin"/>
                    </w:r>
                    <w:r>
                      <w:rPr>
                        <w:rStyle w:val="44"/>
                        <w:szCs w:val="15"/>
                      </w:rPr>
                      <w:instrText xml:space="preserve">PAGE  </w:instrText>
                    </w:r>
                    <w:r>
                      <w:rPr>
                        <w:rStyle w:val="44"/>
                        <w:szCs w:val="15"/>
                      </w:rPr>
                      <w:fldChar w:fldCharType="separate"/>
                    </w:r>
                    <w:r>
                      <w:rPr>
                        <w:rStyle w:val="44"/>
                        <w:szCs w:val="15"/>
                      </w:rPr>
                      <w:t>1</w:t>
                    </w:r>
                    <w:r>
                      <w:rPr>
                        <w:rStyle w:val="44"/>
                        <w:szCs w:val="15"/>
                      </w:rPr>
                      <w:fldChar w:fldCharType="end"/>
                    </w:r>
                  </w:p>
                  <w:p w14:paraId="3C42152C">
                    <w:pPr>
                      <w:pStyle w:val="24"/>
                    </w:pPr>
                  </w:p>
                </w:txbxContent>
              </v:textbox>
            </v:shape>
          </w:pict>
        </mc:Fallback>
      </mc:AlternateContent>
    </w:r>
    <w:r>
      <w:rPr>
        <w:rFonts w:eastAsia="SimSun" w:hint="eastAsia"/>
        <w:szCs w:val="15"/>
        <w:lang w:eastAsia="zh-CN"/>
      </w:rPr>
      <w:t>ANNEX A</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7D233A" w14:textId="77777777" w:rsidR="009050BB" w:rsidRDefault="00000000">
    <w:pPr>
      <w:pStyle w:val="Footerportrait"/>
      <w:rPr>
        <w:rFonts w:eastAsia="SimSun"/>
        <w:szCs w:val="15"/>
        <w:lang w:eastAsia="zh-CN"/>
      </w:rPr>
    </w:pPr>
    <w:r>
      <w:rPr>
        <w:noProof/>
      </w:rPr>
      <mc:AlternateContent>
        <mc:Choice Requires="wps">
          <w:drawing>
            <wp:anchor distT="0" distB="0" distL="114300" distR="114300" simplePos="0" relativeHeight="251666432" behindDoc="0" locked="0" layoutInCell="1" allowOverlap="1" wp14:anchorId="2B7D234E" wp14:editId="2B7D234F">
              <wp:simplePos x="0" y="0"/>
              <wp:positionH relativeFrom="margin">
                <wp:align>right</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B7D235A" w14:textId="77777777" w:rsidR="009050BB" w:rsidRDefault="00000000">
                          <w:pPr>
                            <w:pStyle w:val="Footerportrait"/>
                          </w:pPr>
                          <w:r>
                            <w:t xml:space="preserve">P </w:t>
                          </w:r>
                          <w:r>
                            <w:rPr>
                              <w:rStyle w:val="PageNumber"/>
                              <w:szCs w:val="15"/>
                            </w:rPr>
                            <w:fldChar w:fldCharType="begin"/>
                          </w:r>
                          <w:r>
                            <w:rPr>
                              <w:rStyle w:val="PageNumber"/>
                              <w:szCs w:val="15"/>
                            </w:rPr>
                            <w:instrText xml:space="preserve">PAGE  </w:instrText>
                          </w:r>
                          <w:r>
                            <w:rPr>
                              <w:rStyle w:val="PageNumber"/>
                              <w:szCs w:val="15"/>
                            </w:rPr>
                            <w:fldChar w:fldCharType="separate"/>
                          </w:r>
                          <w:r>
                            <w:rPr>
                              <w:rStyle w:val="PageNumber"/>
                              <w:szCs w:val="15"/>
                            </w:rPr>
                            <w:t>1</w:t>
                          </w:r>
                          <w:r>
                            <w:rPr>
                              <w:rStyle w:val="PageNumber"/>
                              <w:szCs w:val="15"/>
                            </w:rPr>
                            <w:fldChar w:fldCharType="end"/>
                          </w:r>
                        </w:p>
                        <w:p w14:paraId="2B7D235B" w14:textId="77777777" w:rsidR="009050BB" w:rsidRDefault="009050BB">
                          <w:pPr>
                            <w:pStyle w:val="Footer"/>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xmlns:wpsCustomData="http://www.wps.cn/officeDocument/2013/wpsCustomData">
          <w:pict>
            <v:shape id="_x0000_s1026" o:spid="_x0000_s1026" o:spt="202" type="#_x0000_t202" style="position:absolute;left:0pt;margin-top:0pt;height:144pt;width:144pt;mso-position-horizontal:right;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ILIswsAgAAVwQAAA4AAABkcnMvZTJvRG9jLnhtbK1UzY7TMBC+I/EO&#10;lu80bVes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1dvx+nCxQNwqZEjkugeG63Q7tqe2c4U&#10;JxBzpusNb/mmRvIt8+GeOTQDHoxxCXdYSmmQxPQWJZVxX/91HuNRI3gpadBcOdWYJUrkB43aATAM&#10;hhuM3WDog7o16NYJxtDyZOKCC3IwS2fUF8zQKuaAi2mOTDkNg3kbugbHDHKxWqUgdJtlYasfLI/Q&#10;UTxvV4cAAZOuUZROiV4r9FuqTD8bsaH/3Keop//B8h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MgsizCwCAABXBAAADgAAAAAAAAABACAAAAAfAQAAZHJzL2Uyb0RvYy54bWxQSwUGAAAAAAYA&#10;BgBZAQAAvQUAAAAA&#10;">
              <v:fill on="f" focussize="0,0"/>
              <v:stroke on="f" weight="0.5pt"/>
              <v:imagedata o:title=""/>
              <o:lock v:ext="edit" aspectratio="f"/>
              <v:textbox inset="0mm,0mm,0mm,0mm" style="mso-fit-shape-to-text:t;">
                <w:txbxContent>
                  <w:p w14:paraId="2DE41CFD">
                    <w:pPr>
                      <w:pStyle w:val="146"/>
                    </w:pPr>
                    <w:r>
                      <w:t xml:space="preserve">P </w:t>
                    </w:r>
                    <w:r>
                      <w:rPr>
                        <w:rStyle w:val="44"/>
                        <w:szCs w:val="15"/>
                      </w:rPr>
                      <w:fldChar w:fldCharType="begin"/>
                    </w:r>
                    <w:r>
                      <w:rPr>
                        <w:rStyle w:val="44"/>
                        <w:szCs w:val="15"/>
                      </w:rPr>
                      <w:instrText xml:space="preserve">PAGE  </w:instrText>
                    </w:r>
                    <w:r>
                      <w:rPr>
                        <w:rStyle w:val="44"/>
                        <w:szCs w:val="15"/>
                      </w:rPr>
                      <w:fldChar w:fldCharType="separate"/>
                    </w:r>
                    <w:r>
                      <w:rPr>
                        <w:rStyle w:val="44"/>
                        <w:szCs w:val="15"/>
                      </w:rPr>
                      <w:t>1</w:t>
                    </w:r>
                    <w:r>
                      <w:rPr>
                        <w:rStyle w:val="44"/>
                        <w:szCs w:val="15"/>
                      </w:rPr>
                      <w:fldChar w:fldCharType="end"/>
                    </w:r>
                  </w:p>
                  <w:p w14:paraId="0818F49A">
                    <w:pPr>
                      <w:pStyle w:val="24"/>
                    </w:pPr>
                  </w:p>
                </w:txbxContent>
              </v:textbox>
            </v:shape>
          </w:pict>
        </mc:Fallback>
      </mc:AlternateContent>
    </w:r>
    <w:r>
      <w:rPr>
        <w:rFonts w:eastAsia="SimSun" w:hint="eastAsia"/>
        <w:szCs w:val="15"/>
        <w:lang w:eastAsia="zh-CN"/>
      </w:rPr>
      <w:t>ANNEX A</w:t>
    </w:r>
  </w:p>
  <w:p w14:paraId="2B7D233B" w14:textId="77777777" w:rsidR="009050BB" w:rsidRDefault="009050BB">
    <w:pPr>
      <w:pStyle w:val="Footer"/>
    </w:pPr>
  </w:p>
  <w:p w14:paraId="2B7D233C" w14:textId="77777777" w:rsidR="009050BB" w:rsidRDefault="009050BB">
    <w:pPr>
      <w:pStyle w:val="Footer"/>
      <w:tabs>
        <w:tab w:val="left" w:pos="1188"/>
      </w:tabs>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7D233D" w14:textId="77777777" w:rsidR="009050BB" w:rsidRDefault="00000000">
    <w:pPr>
      <w:pStyle w:val="Footerportrait"/>
      <w:rPr>
        <w:szCs w:val="15"/>
      </w:rPr>
    </w:pPr>
    <w:r>
      <w:rPr>
        <w:noProof/>
      </w:rPr>
      <mc:AlternateContent>
        <mc:Choice Requires="wps">
          <w:drawing>
            <wp:anchor distT="0" distB="0" distL="114300" distR="114300" simplePos="0" relativeHeight="251663360" behindDoc="0" locked="0" layoutInCell="1" allowOverlap="1" wp14:anchorId="2B7D2350" wp14:editId="2B7D2351">
              <wp:simplePos x="0" y="0"/>
              <wp:positionH relativeFrom="margin">
                <wp:posOffset>6390005</wp:posOffset>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B7D2360" w14:textId="77777777" w:rsidR="009050BB" w:rsidRDefault="00000000">
                          <w:pPr>
                            <w:pStyle w:val="Footerportrait"/>
                          </w:pPr>
                          <w:r>
                            <w:t xml:space="preserve">P </w:t>
                          </w:r>
                          <w:r>
                            <w:rPr>
                              <w:rStyle w:val="PageNumber"/>
                              <w:szCs w:val="15"/>
                              <w:lang w:val="en-GB"/>
                            </w:rPr>
                            <w:fldChar w:fldCharType="begin"/>
                          </w:r>
                          <w:r>
                            <w:rPr>
                              <w:rStyle w:val="PageNumber"/>
                              <w:szCs w:val="15"/>
                              <w:lang w:val="en-GB"/>
                            </w:rPr>
                            <w:instrText xml:space="preserve">PAGE  </w:instrText>
                          </w:r>
                          <w:r>
                            <w:rPr>
                              <w:rStyle w:val="PageNumber"/>
                              <w:szCs w:val="15"/>
                              <w:lang w:val="en-GB"/>
                            </w:rPr>
                            <w:fldChar w:fldCharType="separate"/>
                          </w:r>
                          <w:r>
                            <w:rPr>
                              <w:rStyle w:val="PageNumber"/>
                              <w:szCs w:val="15"/>
                              <w:lang w:val="en-GB"/>
                            </w:rPr>
                            <w:t>1</w:t>
                          </w:r>
                          <w:r>
                            <w:rPr>
                              <w:rStyle w:val="PageNumber"/>
                              <w:szCs w:val="15"/>
                              <w:lang w:val="en-GB"/>
                            </w:rPr>
                            <w:fldChar w:fldCharType="end"/>
                          </w:r>
                        </w:p>
                        <w:p w14:paraId="2B7D2361" w14:textId="77777777" w:rsidR="009050BB" w:rsidRDefault="009050BB">
                          <w:pPr>
                            <w:pStyle w:val="Footer"/>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xmlns:wpsCustomData="http://www.wps.cn/officeDocument/2013/wpsCustomData">
          <w:pict>
            <v:shape id="_x0000_s1026" o:spid="_x0000_s1026" o:spt="202" type="#_x0000_t202" style="position:absolute;left:0pt;margin-left:503.15pt;margin-top:0pt;height:144pt;width:144pt;mso-position-horizontal-relative:margin;mso-wrap-style:none;z-index:251663360;mso-width-relative:page;mso-height-relative:page;" filled="f" stroked="f" coordsize="21600,21600" o:gfxdata="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3yw9S9QAAAAKAQAADwAAAAAAAAABACAAAAAiAAAAZHJzL2Rvd25yZXYueG1sUEsB&#10;AhQAFAAAAAgAh07iQAO3lPQyAgAAYwQAAA4AAAAAAAAAAQAgAAAAIwEAAGRycy9lMm9Eb2MueG1s&#10;UEsFBgAAAAAGAAYAWQEAAMcFAAAAAA==&#10;">
              <v:fill on="f" focussize="0,0"/>
              <v:stroke on="f" weight="0.5pt"/>
              <v:imagedata o:title=""/>
              <o:lock v:ext="edit" aspectratio="f"/>
              <v:textbox inset="0mm,0mm,0mm,0mm" style="mso-fit-shape-to-text:t;">
                <w:txbxContent>
                  <w:p w14:paraId="6B22054F">
                    <w:pPr>
                      <w:pStyle w:val="146"/>
                    </w:pPr>
                    <w:r>
                      <w:t xml:space="preserve">P </w:t>
                    </w:r>
                    <w:r>
                      <w:rPr>
                        <w:rStyle w:val="44"/>
                        <w:szCs w:val="15"/>
                        <w:lang w:val="en-GB"/>
                      </w:rPr>
                      <w:fldChar w:fldCharType="begin"/>
                    </w:r>
                    <w:r>
                      <w:rPr>
                        <w:rStyle w:val="44"/>
                        <w:szCs w:val="15"/>
                        <w:lang w:val="en-GB"/>
                      </w:rPr>
                      <w:instrText xml:space="preserve">PAGE  </w:instrText>
                    </w:r>
                    <w:r>
                      <w:rPr>
                        <w:rStyle w:val="44"/>
                        <w:szCs w:val="15"/>
                        <w:lang w:val="en-GB"/>
                      </w:rPr>
                      <w:fldChar w:fldCharType="separate"/>
                    </w:r>
                    <w:r>
                      <w:rPr>
                        <w:rStyle w:val="44"/>
                        <w:szCs w:val="15"/>
                        <w:lang w:val="en-GB"/>
                      </w:rPr>
                      <w:t>1</w:t>
                    </w:r>
                    <w:r>
                      <w:rPr>
                        <w:rStyle w:val="44"/>
                        <w:szCs w:val="15"/>
                        <w:lang w:val="en-GB"/>
                      </w:rPr>
                      <w:fldChar w:fldCharType="end"/>
                    </w:r>
                  </w:p>
                  <w:p w14:paraId="79A3BE57">
                    <w:pPr>
                      <w:pStyle w:val="24"/>
                    </w:pPr>
                  </w:p>
                </w:txbxContent>
              </v:textbox>
            </v:shape>
          </w:pict>
        </mc:Fallback>
      </mc:AlternateContent>
    </w:r>
    <w:r>
      <w:rPr>
        <w:rFonts w:eastAsia="SimSun" w:hint="eastAsia"/>
        <w:szCs w:val="15"/>
        <w:lang w:eastAsia="zh-CN"/>
      </w:rPr>
      <w:t>ANNEX A</w:t>
    </w:r>
  </w:p>
  <w:p w14:paraId="2B7D233E" w14:textId="77777777" w:rsidR="009050BB" w:rsidRDefault="009050BB">
    <w:pPr>
      <w:pStyle w:val="Footer"/>
      <w:rPr>
        <w:rFonts w:ascii="Calibri" w:hAnsi="Calibri"/>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7D233F" w14:textId="77777777" w:rsidR="009050BB" w:rsidRDefault="00000000">
    <w:pPr>
      <w:pStyle w:val="Footerportrait"/>
      <w:rPr>
        <w:szCs w:val="15"/>
      </w:rPr>
    </w:pPr>
    <w:r>
      <w:rPr>
        <w:noProof/>
      </w:rPr>
      <mc:AlternateContent>
        <mc:Choice Requires="wps">
          <w:drawing>
            <wp:anchor distT="0" distB="0" distL="114300" distR="114300" simplePos="0" relativeHeight="251664384" behindDoc="0" locked="0" layoutInCell="1" allowOverlap="1" wp14:anchorId="2B7D2352" wp14:editId="2B7D2353">
              <wp:simplePos x="0" y="0"/>
              <wp:positionH relativeFrom="margin">
                <wp:align>right</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B7D235E" w14:textId="77777777" w:rsidR="009050BB" w:rsidRDefault="00000000">
                          <w:pPr>
                            <w:pStyle w:val="Footerportrait"/>
                          </w:pPr>
                          <w:r>
                            <w:t xml:space="preserve">P </w:t>
                          </w:r>
                          <w:r>
                            <w:rPr>
                              <w:rStyle w:val="PageNumber"/>
                              <w:szCs w:val="15"/>
                            </w:rPr>
                            <w:fldChar w:fldCharType="begin"/>
                          </w:r>
                          <w:r>
                            <w:rPr>
                              <w:rStyle w:val="PageNumber"/>
                              <w:szCs w:val="15"/>
                            </w:rPr>
                            <w:instrText xml:space="preserve">PAGE  </w:instrText>
                          </w:r>
                          <w:r>
                            <w:rPr>
                              <w:rStyle w:val="PageNumber"/>
                              <w:szCs w:val="15"/>
                            </w:rPr>
                            <w:fldChar w:fldCharType="separate"/>
                          </w:r>
                          <w:r>
                            <w:rPr>
                              <w:rStyle w:val="PageNumber"/>
                              <w:szCs w:val="15"/>
                            </w:rPr>
                            <w:t>1</w:t>
                          </w:r>
                          <w:r>
                            <w:rPr>
                              <w:rStyle w:val="PageNumber"/>
                              <w:szCs w:val="15"/>
                            </w:rPr>
                            <w:fldChar w:fldCharType="end"/>
                          </w:r>
                        </w:p>
                        <w:p w14:paraId="2B7D235F" w14:textId="77777777" w:rsidR="009050BB" w:rsidRDefault="009050BB">
                          <w:pPr>
                            <w:pStyle w:val="Footer"/>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xmlns:wpsCustomData="http://www.wps.cn/officeDocument/2013/wpsCustomData">
          <w:pict>
            <v:shape id="_x0000_s1026" o:spid="_x0000_s1026" o:spt="202" type="#_x0000_t202" style="position:absolute;left:0pt;margin-top:0pt;height:144pt;width:144pt;mso-position-horizontal:right;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rd1wwq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Mrd1wwqAgAAVwQAAA4AAAAAAAAAAQAgAAAAHwEAAGRycy9lMm9Eb2MueG1sUEsFBgAAAAAGAAYA&#10;WQEAALsFAAAAAA==&#10;">
              <v:fill on="f" focussize="0,0"/>
              <v:stroke on="f" weight="0.5pt"/>
              <v:imagedata o:title=""/>
              <o:lock v:ext="edit" aspectratio="f"/>
              <v:textbox inset="0mm,0mm,0mm,0mm" style="mso-fit-shape-to-text:t;">
                <w:txbxContent>
                  <w:p w14:paraId="52AA5944">
                    <w:pPr>
                      <w:pStyle w:val="146"/>
                    </w:pPr>
                    <w:r>
                      <w:t xml:space="preserve">P </w:t>
                    </w:r>
                    <w:r>
                      <w:rPr>
                        <w:rStyle w:val="44"/>
                        <w:szCs w:val="15"/>
                      </w:rPr>
                      <w:fldChar w:fldCharType="begin"/>
                    </w:r>
                    <w:r>
                      <w:rPr>
                        <w:rStyle w:val="44"/>
                        <w:szCs w:val="15"/>
                      </w:rPr>
                      <w:instrText xml:space="preserve">PAGE  </w:instrText>
                    </w:r>
                    <w:r>
                      <w:rPr>
                        <w:rStyle w:val="44"/>
                        <w:szCs w:val="15"/>
                      </w:rPr>
                      <w:fldChar w:fldCharType="separate"/>
                    </w:r>
                    <w:r>
                      <w:rPr>
                        <w:rStyle w:val="44"/>
                        <w:szCs w:val="15"/>
                      </w:rPr>
                      <w:t>1</w:t>
                    </w:r>
                    <w:r>
                      <w:rPr>
                        <w:rStyle w:val="44"/>
                        <w:szCs w:val="15"/>
                      </w:rPr>
                      <w:fldChar w:fldCharType="end"/>
                    </w:r>
                  </w:p>
                  <w:p w14:paraId="5FFCDFB1">
                    <w:pPr>
                      <w:pStyle w:val="24"/>
                    </w:pPr>
                  </w:p>
                </w:txbxContent>
              </v:textbox>
            </v:shape>
          </w:pict>
        </mc:Fallback>
      </mc:AlternateContent>
    </w:r>
    <w:r>
      <w:rPr>
        <w:rFonts w:eastAsia="SimSun" w:hint="eastAsia"/>
        <w:szCs w:val="15"/>
        <w:lang w:eastAsia="zh-CN"/>
      </w:rPr>
      <w:t>ANNEX A</w:t>
    </w:r>
  </w:p>
  <w:p w14:paraId="2B7D2340" w14:textId="77777777" w:rsidR="009050BB" w:rsidRDefault="009050BB">
    <w:pPr>
      <w:pStyle w:val="Footer"/>
    </w:pPr>
  </w:p>
  <w:p w14:paraId="2B7D2341" w14:textId="77777777" w:rsidR="009050BB" w:rsidRDefault="009050BB">
    <w:pPr>
      <w:pStyle w:val="Footer"/>
      <w:tabs>
        <w:tab w:val="left" w:pos="1188"/>
      </w:tabs>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7D2342" w14:textId="77777777" w:rsidR="009050BB" w:rsidRDefault="00000000">
    <w:pPr>
      <w:pStyle w:val="Footerportrait"/>
      <w:rPr>
        <w:szCs w:val="15"/>
      </w:rPr>
    </w:pPr>
    <w:r>
      <w:rPr>
        <w:noProof/>
      </w:rPr>
      <mc:AlternateContent>
        <mc:Choice Requires="wps">
          <w:drawing>
            <wp:anchor distT="0" distB="0" distL="114300" distR="114300" simplePos="0" relativeHeight="251662336" behindDoc="0" locked="0" layoutInCell="1" allowOverlap="1" wp14:anchorId="2B7D2354" wp14:editId="2B7D2355">
              <wp:simplePos x="0" y="0"/>
              <wp:positionH relativeFrom="margin">
                <wp:posOffset>6390005</wp:posOffset>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B7D2362" w14:textId="77777777" w:rsidR="009050BB" w:rsidRDefault="00000000">
                          <w:pPr>
                            <w:pStyle w:val="Footerportrait"/>
                          </w:pPr>
                          <w:r>
                            <w:t xml:space="preserve">P </w:t>
                          </w:r>
                          <w:r>
                            <w:rPr>
                              <w:rStyle w:val="PageNumber"/>
                              <w:szCs w:val="15"/>
                              <w:lang w:val="en-GB"/>
                            </w:rPr>
                            <w:fldChar w:fldCharType="begin"/>
                          </w:r>
                          <w:r>
                            <w:rPr>
                              <w:rStyle w:val="PageNumber"/>
                              <w:szCs w:val="15"/>
                              <w:lang w:val="en-GB"/>
                            </w:rPr>
                            <w:instrText xml:space="preserve">PAGE  </w:instrText>
                          </w:r>
                          <w:r>
                            <w:rPr>
                              <w:rStyle w:val="PageNumber"/>
                              <w:szCs w:val="15"/>
                              <w:lang w:val="en-GB"/>
                            </w:rPr>
                            <w:fldChar w:fldCharType="separate"/>
                          </w:r>
                          <w:r>
                            <w:rPr>
                              <w:rStyle w:val="PageNumber"/>
                              <w:szCs w:val="15"/>
                              <w:lang w:val="en-GB"/>
                            </w:rPr>
                            <w:t>1</w:t>
                          </w:r>
                          <w:r>
                            <w:rPr>
                              <w:rStyle w:val="PageNumber"/>
                              <w:szCs w:val="15"/>
                              <w:lang w:val="en-GB"/>
                            </w:rPr>
                            <w:fldChar w:fldCharType="end"/>
                          </w:r>
                        </w:p>
                        <w:p w14:paraId="2B7D2363" w14:textId="77777777" w:rsidR="009050BB" w:rsidRDefault="009050BB">
                          <w:pPr>
                            <w:pStyle w:val="Footer"/>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xmlns:wpsCustomData="http://www.wps.cn/officeDocument/2013/wpsCustomData">
          <w:pict>
            <v:shape id="_x0000_s1026" o:spid="_x0000_s1026" o:spt="202" type="#_x0000_t202" style="position:absolute;left:0pt;margin-left:503.15pt;margin-top:0pt;height:144pt;width:144pt;mso-position-horizontal-relative:margin;mso-wrap-style:none;z-index:251662336;mso-width-relative:page;mso-height-relative:page;" filled="f" stroked="f" coordsize="21600,21600" o:gfxdata="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3yw9S9QAAAAKAQAADwAAAAAAAAABACAAAAAiAAAAZHJzL2Rvd25yZXYueG1sUEsB&#10;AhQAFAAAAAgAh07iQNmcYOQyAgAAYwQAAA4AAAAAAAAAAQAgAAAAIwEAAGRycy9lMm9Eb2MueG1s&#10;UEsFBgAAAAAGAAYAWQEAAMcFAAAAAA==&#10;">
              <v:fill on="f" focussize="0,0"/>
              <v:stroke on="f" weight="0.5pt"/>
              <v:imagedata o:title=""/>
              <o:lock v:ext="edit" aspectratio="f"/>
              <v:textbox inset="0mm,0mm,0mm,0mm" style="mso-fit-shape-to-text:t;">
                <w:txbxContent>
                  <w:p w14:paraId="35001382">
                    <w:pPr>
                      <w:pStyle w:val="146"/>
                    </w:pPr>
                    <w:r>
                      <w:t xml:space="preserve">P </w:t>
                    </w:r>
                    <w:r>
                      <w:rPr>
                        <w:rStyle w:val="44"/>
                        <w:szCs w:val="15"/>
                        <w:lang w:val="en-GB"/>
                      </w:rPr>
                      <w:fldChar w:fldCharType="begin"/>
                    </w:r>
                    <w:r>
                      <w:rPr>
                        <w:rStyle w:val="44"/>
                        <w:szCs w:val="15"/>
                        <w:lang w:val="en-GB"/>
                      </w:rPr>
                      <w:instrText xml:space="preserve">PAGE  </w:instrText>
                    </w:r>
                    <w:r>
                      <w:rPr>
                        <w:rStyle w:val="44"/>
                        <w:szCs w:val="15"/>
                        <w:lang w:val="en-GB"/>
                      </w:rPr>
                      <w:fldChar w:fldCharType="separate"/>
                    </w:r>
                    <w:r>
                      <w:rPr>
                        <w:rStyle w:val="44"/>
                        <w:szCs w:val="15"/>
                        <w:lang w:val="en-GB"/>
                      </w:rPr>
                      <w:t>1</w:t>
                    </w:r>
                    <w:r>
                      <w:rPr>
                        <w:rStyle w:val="44"/>
                        <w:szCs w:val="15"/>
                        <w:lang w:val="en-GB"/>
                      </w:rPr>
                      <w:fldChar w:fldCharType="end"/>
                    </w:r>
                  </w:p>
                  <w:p w14:paraId="548F9958">
                    <w:pPr>
                      <w:pStyle w:val="24"/>
                    </w:pPr>
                  </w:p>
                </w:txbxContent>
              </v:textbox>
            </v:shape>
          </w:pict>
        </mc:Fallback>
      </mc:AlternateContent>
    </w:r>
    <w:r>
      <w:rPr>
        <w:rFonts w:eastAsia="SimSun" w:hint="eastAsia"/>
        <w:szCs w:val="15"/>
        <w:lang w:eastAsia="zh-CN"/>
      </w:rPr>
      <w:t xml:space="preserve">ANNEX </w:t>
    </w:r>
  </w:p>
  <w:p w14:paraId="2B7D2343" w14:textId="77777777" w:rsidR="009050BB" w:rsidRDefault="009050BB">
    <w:pPr>
      <w:pStyle w:val="Footer"/>
      <w:rPr>
        <w:rFonts w:ascii="Calibri" w:hAnsi="Calibr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564D0B8" w14:textId="77777777" w:rsidR="00D47F74" w:rsidRDefault="00D47F74">
      <w:pPr>
        <w:spacing w:line="240" w:lineRule="auto"/>
      </w:pPr>
      <w:r>
        <w:separator/>
      </w:r>
    </w:p>
  </w:footnote>
  <w:footnote w:type="continuationSeparator" w:id="0">
    <w:p w14:paraId="231F910A" w14:textId="77777777" w:rsidR="00D47F74" w:rsidRDefault="00D47F7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7D2330" w14:textId="77777777" w:rsidR="009050BB" w:rsidRDefault="00000000">
    <w:pPr>
      <w:pStyle w:val="Header"/>
      <w:jc w:val="right"/>
    </w:pPr>
    <w:r>
      <w:rPr>
        <w:noProof/>
        <w:lang w:val="nl-NL" w:eastAsia="nl-NL"/>
      </w:rPr>
      <w:drawing>
        <wp:anchor distT="0" distB="0" distL="114300" distR="114300" simplePos="0" relativeHeight="251660288" behindDoc="0" locked="0" layoutInCell="1" allowOverlap="1" wp14:anchorId="2B7D2344" wp14:editId="2B7D2345">
          <wp:simplePos x="0" y="0"/>
          <wp:positionH relativeFrom="column">
            <wp:posOffset>6055995</wp:posOffset>
          </wp:positionH>
          <wp:positionV relativeFrom="paragraph">
            <wp:posOffset>-185420</wp:posOffset>
          </wp:positionV>
          <wp:extent cx="574675" cy="560070"/>
          <wp:effectExtent l="0" t="0" r="0" b="0"/>
          <wp:wrapSquare wrapText="bothSides"/>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Picture 278"/>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7D2333" w14:textId="77777777" w:rsidR="009050BB" w:rsidRDefault="00000000">
    <w:pPr>
      <w:pStyle w:val="Header"/>
      <w:jc w:val="center"/>
    </w:pPr>
    <w:r>
      <w:rPr>
        <w:noProof/>
        <w:lang w:val="nl-NL" w:eastAsia="nl-NL"/>
      </w:rPr>
      <w:drawing>
        <wp:anchor distT="0" distB="0" distL="114300" distR="114300" simplePos="0" relativeHeight="251659264" behindDoc="0" locked="0" layoutInCell="1" allowOverlap="1" wp14:anchorId="2B7D2348" wp14:editId="2B7D2349">
          <wp:simplePos x="0" y="0"/>
          <wp:positionH relativeFrom="column">
            <wp:posOffset>2522855</wp:posOffset>
          </wp:positionH>
          <wp:positionV relativeFrom="paragraph">
            <wp:posOffset>-100330</wp:posOffset>
          </wp:positionV>
          <wp:extent cx="852805" cy="831215"/>
          <wp:effectExtent l="0" t="0" r="0" b="0"/>
          <wp:wrapSquare wrapText="bothSides"/>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 name="Picture 279"/>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2B7D2334" w14:textId="77777777" w:rsidR="009050BB" w:rsidRDefault="009050BB">
    <w:pPr>
      <w:pStyle w:val="Header"/>
      <w:jc w:val="center"/>
    </w:pPr>
  </w:p>
  <w:p w14:paraId="2B7D2335" w14:textId="77777777" w:rsidR="009050BB" w:rsidRDefault="009050BB">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8"/>
    <w:multiLevelType w:val="singleLevel"/>
    <w:tmpl w:val="FFFFFF88"/>
    <w:lvl w:ilvl="0">
      <w:start w:val="1"/>
      <w:numFmt w:val="decimal"/>
      <w:pStyle w:val="ListNumber"/>
      <w:lvlText w:val="%1."/>
      <w:lvlJc w:val="left"/>
      <w:pPr>
        <w:tabs>
          <w:tab w:val="left" w:pos="360"/>
        </w:tabs>
        <w:ind w:left="360" w:hanging="360"/>
      </w:pPr>
    </w:lvl>
  </w:abstractNum>
  <w:abstractNum w:abstractNumId="1"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pStyle w:val="AnnexHeading3"/>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0E7344E"/>
    <w:multiLevelType w:val="multilevel"/>
    <w:tmpl w:val="10E7344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133478BF"/>
    <w:multiLevelType w:val="multilevel"/>
    <w:tmpl w:val="133478BF"/>
    <w:lvl w:ilvl="0">
      <w:start w:val="1"/>
      <w:numFmt w:val="bullet"/>
      <w:pStyle w:val="InsetList"/>
      <w:lvlText w:val=""/>
      <w:lvlJc w:val="left"/>
      <w:pPr>
        <w:ind w:left="680" w:hanging="396"/>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34F700B"/>
    <w:multiLevelType w:val="multilevel"/>
    <w:tmpl w:val="134F700B"/>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5" w15:restartNumberingAfterBreak="0">
    <w:nsid w:val="16102258"/>
    <w:multiLevelType w:val="multilevel"/>
    <w:tmpl w:val="16102258"/>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6" w15:restartNumberingAfterBreak="0">
    <w:nsid w:val="19A1740F"/>
    <w:multiLevelType w:val="multilevel"/>
    <w:tmpl w:val="19A1740F"/>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vanish w:val="0"/>
        <w:color w:val="00558C"/>
        <w:spacing w:val="0"/>
        <w:kern w:val="0"/>
        <w:position w:val="0"/>
        <w:sz w:val="28"/>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E7E01D9"/>
    <w:multiLevelType w:val="multilevel"/>
    <w:tmpl w:val="1E7E01D9"/>
    <w:lvl w:ilvl="0">
      <w:start w:val="1"/>
      <w:numFmt w:val="decimal"/>
      <w:pStyle w:val="Reference"/>
      <w:lvlText w:val="[%1]"/>
      <w:lvlJc w:val="left"/>
      <w:pPr>
        <w:tabs>
          <w:tab w:val="left" w:pos="0"/>
        </w:tabs>
        <w:ind w:left="567" w:hanging="567"/>
      </w:pPr>
      <w:rPr>
        <w:rFonts w:asciiTheme="minorHAnsi" w:hAnsiTheme="minorHAnsi" w:hint="default"/>
        <w:b w:val="0"/>
        <w:i w:val="0"/>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34245C5"/>
    <w:multiLevelType w:val="multilevel"/>
    <w:tmpl w:val="234245C5"/>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28336371"/>
    <w:multiLevelType w:val="multilevel"/>
    <w:tmpl w:val="28336371"/>
    <w:lvl w:ilvl="0">
      <w:start w:val="1"/>
      <w:numFmt w:val="bullet"/>
      <w:pStyle w:val="Tableinsetlist"/>
      <w:lvlText w:val=""/>
      <w:lvlJc w:val="left"/>
      <w:pPr>
        <w:ind w:left="397" w:hanging="284"/>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294D1F82"/>
    <w:multiLevelType w:val="multilevel"/>
    <w:tmpl w:val="294D1F8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2A4E1CF1"/>
    <w:multiLevelType w:val="multilevel"/>
    <w:tmpl w:val="2A4E1CF1"/>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BDB2C74"/>
    <w:multiLevelType w:val="multilevel"/>
    <w:tmpl w:val="2BDB2C74"/>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E6F0687"/>
    <w:multiLevelType w:val="multilevel"/>
    <w:tmpl w:val="2E6F0687"/>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2EB504F5"/>
    <w:multiLevelType w:val="multilevel"/>
    <w:tmpl w:val="2EB504F5"/>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2547343"/>
    <w:multiLevelType w:val="multilevel"/>
    <w:tmpl w:val="32547343"/>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376301AE"/>
    <w:multiLevelType w:val="multilevel"/>
    <w:tmpl w:val="376301AE"/>
    <w:lvl w:ilvl="0">
      <w:start w:val="1"/>
      <w:numFmt w:val="decimal"/>
      <w:pStyle w:val="AppendixHeading1"/>
      <w:lvlText w:val="%1"/>
      <w:lvlJc w:val="left"/>
      <w:pPr>
        <w:tabs>
          <w:tab w:val="left" w:pos="567"/>
        </w:tabs>
        <w:ind w:left="567" w:hanging="567"/>
      </w:pPr>
      <w:rPr>
        <w:rFonts w:ascii="Arial" w:hAnsi="Arial" w:hint="default"/>
        <w:b/>
        <w:i w:val="0"/>
        <w:sz w:val="24"/>
      </w:rPr>
    </w:lvl>
    <w:lvl w:ilvl="1">
      <w:start w:val="1"/>
      <w:numFmt w:val="decimal"/>
      <w:pStyle w:val="AppendixHeading2"/>
      <w:lvlText w:val="%1.%2"/>
      <w:lvlJc w:val="left"/>
      <w:pPr>
        <w:tabs>
          <w:tab w:val="left" w:pos="851"/>
        </w:tabs>
        <w:ind w:left="851" w:hanging="851"/>
      </w:pPr>
      <w:rPr>
        <w:rFonts w:ascii="Arial" w:hAnsi="Arial" w:hint="default"/>
        <w:b/>
        <w:i w:val="0"/>
        <w:sz w:val="22"/>
      </w:rPr>
    </w:lvl>
    <w:lvl w:ilvl="2">
      <w:start w:val="1"/>
      <w:numFmt w:val="decimal"/>
      <w:pStyle w:val="AppendixHeading3"/>
      <w:lvlText w:val="%1.%2.%3"/>
      <w:lvlJc w:val="left"/>
      <w:pPr>
        <w:tabs>
          <w:tab w:val="left" w:pos="992"/>
        </w:tabs>
        <w:ind w:left="992" w:hanging="992"/>
      </w:pPr>
      <w:rPr>
        <w:rFonts w:ascii="Arial" w:hAnsi="Arial" w:hint="default"/>
        <w:b w:val="0"/>
        <w:i w:val="0"/>
        <w:sz w:val="22"/>
      </w:rPr>
    </w:lvl>
    <w:lvl w:ilvl="3">
      <w:start w:val="1"/>
      <w:numFmt w:val="decimal"/>
      <w:pStyle w:val="AppendixHeading4"/>
      <w:lvlText w:val="%1.%2.%3.%4"/>
      <w:lvlJc w:val="left"/>
      <w:pPr>
        <w:tabs>
          <w:tab w:val="left"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3C7C24AB"/>
    <w:multiLevelType w:val="multilevel"/>
    <w:tmpl w:val="3C7C24AB"/>
    <w:lvl w:ilvl="0">
      <w:start w:val="1"/>
      <w:numFmt w:val="decimal"/>
      <w:lvlText w:val="%1"/>
      <w:lvlJc w:val="left"/>
      <w:pPr>
        <w:ind w:left="2133" w:hanging="432"/>
      </w:pPr>
      <w:rPr>
        <w:rFonts w:hint="default"/>
      </w:rPr>
    </w:lvl>
    <w:lvl w:ilvl="1">
      <w:start w:val="1"/>
      <w:numFmt w:val="decimal"/>
      <w:lvlText w:val="%1.%2"/>
      <w:lvlJc w:val="left"/>
      <w:pPr>
        <w:ind w:left="3270" w:hanging="576"/>
      </w:pPr>
      <w:rPr>
        <w:rFonts w:hint="default"/>
      </w:rPr>
    </w:lvl>
    <w:lvl w:ilvl="2">
      <w:start w:val="1"/>
      <w:numFmt w:val="decimal"/>
      <w:lvlText w:val="%1.%2.%3"/>
      <w:lvlJc w:val="left"/>
      <w:pPr>
        <w:ind w:left="3555"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134" w:hanging="1134"/>
      </w:pPr>
      <w:rPr>
        <w:rFonts w:asciiTheme="minorHAnsi" w:hAnsiTheme="minorHAnsi" w:hint="default"/>
        <w:b/>
        <w:i w:val="0"/>
        <w:color w:val="407EC9"/>
        <w:sz w:val="20"/>
        <w:u w:val="none"/>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3E5748CA"/>
    <w:multiLevelType w:val="multilevel"/>
    <w:tmpl w:val="3E5748C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44041789"/>
    <w:multiLevelType w:val="multilevel"/>
    <w:tmpl w:val="44041789"/>
    <w:lvl w:ilvl="0">
      <w:start w:val="1"/>
      <w:numFmt w:val="decimal"/>
      <w:pStyle w:val="List1"/>
      <w:lvlText w:val="%1"/>
      <w:lvlJc w:val="left"/>
      <w:pPr>
        <w:tabs>
          <w:tab w:val="left" w:pos="567"/>
        </w:tabs>
        <w:ind w:left="567" w:hanging="567"/>
      </w:pPr>
      <w:rPr>
        <w:rFonts w:ascii="Calibri" w:hAnsi="Calibri" w:hint="default"/>
        <w:b w:val="0"/>
        <w:i w:val="0"/>
        <w:sz w:val="22"/>
        <w:szCs w:val="22"/>
      </w:rPr>
    </w:lvl>
    <w:lvl w:ilvl="1">
      <w:start w:val="1"/>
      <w:numFmt w:val="lowerLetter"/>
      <w:pStyle w:val="List1indent1"/>
      <w:lvlText w:val="%2."/>
      <w:lvlJc w:val="left"/>
      <w:pPr>
        <w:tabs>
          <w:tab w:val="left" w:pos="1134"/>
        </w:tabs>
        <w:ind w:left="1134" w:hanging="567"/>
      </w:pPr>
      <w:rPr>
        <w:rFonts w:hint="default"/>
      </w:rPr>
    </w:lvl>
    <w:lvl w:ilvl="2">
      <w:start w:val="1"/>
      <w:numFmt w:val="lowerRoman"/>
      <w:pStyle w:val="List1indent2"/>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48011C53"/>
    <w:multiLevelType w:val="multilevel"/>
    <w:tmpl w:val="48011C53"/>
    <w:lvl w:ilvl="0">
      <w:start w:val="1"/>
      <w:numFmt w:val="decimal"/>
      <w:pStyle w:val="AnnexFigure"/>
      <w:lvlText w:val="Figure %1"/>
      <w:lvlJc w:val="left"/>
      <w:pPr>
        <w:tabs>
          <w:tab w:val="left" w:pos="1701"/>
        </w:tabs>
        <w:ind w:left="1701" w:hanging="1701"/>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21" w15:restartNumberingAfterBreak="0">
    <w:nsid w:val="48D554E7"/>
    <w:multiLevelType w:val="multilevel"/>
    <w:tmpl w:val="48D554E7"/>
    <w:lvl w:ilvl="0">
      <w:start w:val="1"/>
      <w:numFmt w:val="bullet"/>
      <w:pStyle w:val="Bullet1"/>
      <w:lvlText w:val=""/>
      <w:lvlJc w:val="left"/>
      <w:pPr>
        <w:ind w:left="36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49017882"/>
    <w:multiLevelType w:val="multilevel"/>
    <w:tmpl w:val="4901788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51B55D23"/>
    <w:multiLevelType w:val="multilevel"/>
    <w:tmpl w:val="51B55D23"/>
    <w:lvl w:ilvl="0">
      <w:start w:val="1"/>
      <w:numFmt w:val="decimal"/>
      <w:pStyle w:val="Table"/>
      <w:lvlText w:val="Table %1"/>
      <w:lvlJc w:val="left"/>
      <w:pPr>
        <w:tabs>
          <w:tab w:val="left" w:pos="1134"/>
        </w:tabs>
        <w:ind w:left="1134" w:hanging="1134"/>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24" w15:restartNumberingAfterBreak="0">
    <w:nsid w:val="5B545C90"/>
    <w:multiLevelType w:val="multilevel"/>
    <w:tmpl w:val="5B545C90"/>
    <w:lvl w:ilvl="0">
      <w:start w:val="1"/>
      <w:numFmt w:val="bullet"/>
      <w:lvlText w:val=""/>
      <w:lvlJc w:val="left"/>
      <w:pPr>
        <w:ind w:left="1145" w:hanging="360"/>
      </w:pPr>
      <w:rPr>
        <w:rFonts w:ascii="Symbol" w:hAnsi="Symbol" w:hint="default"/>
      </w:rPr>
    </w:lvl>
    <w:lvl w:ilvl="1">
      <w:start w:val="1"/>
      <w:numFmt w:val="bullet"/>
      <w:lvlText w:val="o"/>
      <w:lvlJc w:val="left"/>
      <w:pPr>
        <w:ind w:left="1865" w:hanging="360"/>
      </w:pPr>
      <w:rPr>
        <w:rFonts w:ascii="Courier New" w:hAnsi="Courier New" w:cs="Courier New" w:hint="default"/>
      </w:rPr>
    </w:lvl>
    <w:lvl w:ilvl="2">
      <w:start w:val="1"/>
      <w:numFmt w:val="bullet"/>
      <w:lvlText w:val=""/>
      <w:lvlJc w:val="left"/>
      <w:pPr>
        <w:ind w:left="2585" w:hanging="360"/>
      </w:pPr>
      <w:rPr>
        <w:rFonts w:ascii="Wingdings" w:hAnsi="Wingdings" w:hint="default"/>
      </w:rPr>
    </w:lvl>
    <w:lvl w:ilvl="3">
      <w:start w:val="1"/>
      <w:numFmt w:val="bullet"/>
      <w:lvlText w:val=""/>
      <w:lvlJc w:val="left"/>
      <w:pPr>
        <w:ind w:left="3305" w:hanging="360"/>
      </w:pPr>
      <w:rPr>
        <w:rFonts w:ascii="Symbol" w:hAnsi="Symbol" w:hint="default"/>
      </w:rPr>
    </w:lvl>
    <w:lvl w:ilvl="4">
      <w:start w:val="1"/>
      <w:numFmt w:val="bullet"/>
      <w:lvlText w:val="o"/>
      <w:lvlJc w:val="left"/>
      <w:pPr>
        <w:ind w:left="4025" w:hanging="360"/>
      </w:pPr>
      <w:rPr>
        <w:rFonts w:ascii="Courier New" w:hAnsi="Courier New" w:cs="Courier New" w:hint="default"/>
      </w:rPr>
    </w:lvl>
    <w:lvl w:ilvl="5">
      <w:start w:val="1"/>
      <w:numFmt w:val="bullet"/>
      <w:lvlText w:val=""/>
      <w:lvlJc w:val="left"/>
      <w:pPr>
        <w:ind w:left="4745" w:hanging="360"/>
      </w:pPr>
      <w:rPr>
        <w:rFonts w:ascii="Wingdings" w:hAnsi="Wingdings" w:hint="default"/>
      </w:rPr>
    </w:lvl>
    <w:lvl w:ilvl="6">
      <w:start w:val="1"/>
      <w:numFmt w:val="bullet"/>
      <w:lvlText w:val=""/>
      <w:lvlJc w:val="left"/>
      <w:pPr>
        <w:ind w:left="5465" w:hanging="360"/>
      </w:pPr>
      <w:rPr>
        <w:rFonts w:ascii="Symbol" w:hAnsi="Symbol" w:hint="default"/>
      </w:rPr>
    </w:lvl>
    <w:lvl w:ilvl="7">
      <w:start w:val="1"/>
      <w:numFmt w:val="bullet"/>
      <w:lvlText w:val="o"/>
      <w:lvlJc w:val="left"/>
      <w:pPr>
        <w:ind w:left="6185" w:hanging="360"/>
      </w:pPr>
      <w:rPr>
        <w:rFonts w:ascii="Courier New" w:hAnsi="Courier New" w:cs="Courier New" w:hint="default"/>
      </w:rPr>
    </w:lvl>
    <w:lvl w:ilvl="8">
      <w:start w:val="1"/>
      <w:numFmt w:val="bullet"/>
      <w:lvlText w:val=""/>
      <w:lvlJc w:val="left"/>
      <w:pPr>
        <w:ind w:left="6905" w:hanging="360"/>
      </w:pPr>
      <w:rPr>
        <w:rFonts w:ascii="Wingdings" w:hAnsi="Wingdings" w:hint="default"/>
      </w:rPr>
    </w:lvl>
  </w:abstractNum>
  <w:abstractNum w:abstractNumId="25" w15:restartNumberingAfterBreak="0">
    <w:nsid w:val="5BB33D26"/>
    <w:multiLevelType w:val="multilevel"/>
    <w:tmpl w:val="5BB33D2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5D5C5319"/>
    <w:multiLevelType w:val="multilevel"/>
    <w:tmpl w:val="5D5C531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5EB057A3"/>
    <w:multiLevelType w:val="multilevel"/>
    <w:tmpl w:val="5EB057A3"/>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hint="default"/>
        <w:b w:val="0"/>
        <w:i/>
        <w:sz w:val="22"/>
      </w:rPr>
    </w:lvl>
  </w:abstractNum>
  <w:abstractNum w:abstractNumId="29" w15:restartNumberingAfterBreak="0">
    <w:nsid w:val="67AB4D84"/>
    <w:multiLevelType w:val="multilevel"/>
    <w:tmpl w:val="67AB4D84"/>
    <w:lvl w:ilvl="0">
      <w:start w:val="1"/>
      <w:numFmt w:val="decimal"/>
      <w:pStyle w:val="Heading1"/>
      <w:lvlText w:val="%1."/>
      <w:lvlJc w:val="left"/>
      <w:pPr>
        <w:tabs>
          <w:tab w:val="left" w:pos="0"/>
        </w:tabs>
        <w:ind w:left="709" w:hanging="709"/>
      </w:pPr>
      <w:rPr>
        <w:rFonts w:asciiTheme="minorHAnsi" w:hAnsiTheme="minorHAnsi" w:hint="default"/>
        <w:b/>
        <w:i w:val="0"/>
        <w:color w:val="00558C"/>
        <w:sz w:val="28"/>
      </w:rPr>
    </w:lvl>
    <w:lvl w:ilvl="1">
      <w:start w:val="1"/>
      <w:numFmt w:val="decimal"/>
      <w:lvlText w:val="%1.%2."/>
      <w:lvlJc w:val="left"/>
      <w:pPr>
        <w:tabs>
          <w:tab w:val="left" w:pos="0"/>
        </w:tabs>
        <w:ind w:left="851" w:hanging="851"/>
      </w:pPr>
      <w:rPr>
        <w:rFonts w:asciiTheme="minorHAnsi" w:hAnsiTheme="minorHAnsi" w:hint="default"/>
        <w:b/>
        <w:i w:val="0"/>
        <w:color w:val="00558C"/>
        <w:sz w:val="24"/>
      </w:rPr>
    </w:lvl>
    <w:lvl w:ilvl="2">
      <w:start w:val="1"/>
      <w:numFmt w:val="decimal"/>
      <w:lvlText w:val="%1.%2.%3."/>
      <w:lvlJc w:val="left"/>
      <w:pPr>
        <w:tabs>
          <w:tab w:val="left" w:pos="0"/>
        </w:tabs>
        <w:ind w:left="992" w:hanging="992"/>
      </w:pPr>
      <w:rPr>
        <w:rFonts w:asciiTheme="minorHAnsi" w:hAnsiTheme="minorHAnsi" w:hint="default"/>
        <w:b/>
        <w:i w:val="0"/>
        <w:color w:val="00558C"/>
        <w:sz w:val="22"/>
      </w:rPr>
    </w:lvl>
    <w:lvl w:ilvl="3">
      <w:start w:val="1"/>
      <w:numFmt w:val="decimal"/>
      <w:lvlText w:val="%1.%2.%3.%4."/>
      <w:lvlJc w:val="left"/>
      <w:pPr>
        <w:tabs>
          <w:tab w:val="left" w:pos="0"/>
        </w:tabs>
        <w:ind w:left="1134" w:hanging="1134"/>
      </w:pPr>
      <w:rPr>
        <w:rFonts w:asciiTheme="minorHAnsi" w:hAnsiTheme="minorHAnsi" w:hint="default"/>
        <w:b/>
        <w:i w:val="0"/>
        <w:color w:val="00558C"/>
        <w:sz w:val="22"/>
      </w:rPr>
    </w:lvl>
    <w:lvl w:ilvl="4">
      <w:start w:val="1"/>
      <w:numFmt w:val="decimal"/>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15:restartNumberingAfterBreak="0">
    <w:nsid w:val="69E674AF"/>
    <w:multiLevelType w:val="multilevel"/>
    <w:tmpl w:val="69E674AF"/>
    <w:lvl w:ilvl="0">
      <w:start w:val="1"/>
      <w:numFmt w:val="decimal"/>
      <w:pStyle w:val="AnnexTable"/>
      <w:lvlText w:val="Table %1"/>
      <w:lvlJc w:val="left"/>
      <w:pPr>
        <w:tabs>
          <w:tab w:val="left" w:pos="1134"/>
        </w:tabs>
        <w:ind w:left="1134" w:hanging="1134"/>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31" w15:restartNumberingAfterBreak="0">
    <w:nsid w:val="6C9C62AB"/>
    <w:multiLevelType w:val="multilevel"/>
    <w:tmpl w:val="6C9C62AB"/>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32" w15:restartNumberingAfterBreak="0">
    <w:nsid w:val="734E58C7"/>
    <w:multiLevelType w:val="multilevel"/>
    <w:tmpl w:val="734E58C7"/>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3" w15:restartNumberingAfterBreak="0">
    <w:nsid w:val="76D64DA6"/>
    <w:multiLevelType w:val="multilevel"/>
    <w:tmpl w:val="76D64DA6"/>
    <w:lvl w:ilvl="0">
      <w:start w:val="1"/>
      <w:numFmt w:val="bullet"/>
      <w:pStyle w:val="Bullet3"/>
      <w:lvlText w:val="o"/>
      <w:lvlJc w:val="left"/>
      <w:pPr>
        <w:ind w:left="1211" w:hanging="360"/>
      </w:pPr>
      <w:rPr>
        <w:rFonts w:ascii="Courier New" w:hAnsi="Courier New" w:cs="Courier New"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34" w15:restartNumberingAfterBreak="0">
    <w:nsid w:val="787155B4"/>
    <w:multiLevelType w:val="multilevel"/>
    <w:tmpl w:val="787155B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7BB11B89"/>
    <w:multiLevelType w:val="multilevel"/>
    <w:tmpl w:val="7BB11B89"/>
    <w:lvl w:ilvl="0">
      <w:start w:val="1"/>
      <w:numFmt w:val="bullet"/>
      <w:pStyle w:val="Bullet2"/>
      <w:lvlText w:val=""/>
      <w:lvlJc w:val="left"/>
      <w:pPr>
        <w:ind w:left="851" w:hanging="426"/>
      </w:pPr>
      <w:rPr>
        <w:rFonts w:ascii="Symbol" w:hAnsi="Symbol" w:hint="default"/>
        <w:color w:val="B2C1ED"/>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6" w15:restartNumberingAfterBreak="0">
    <w:nsid w:val="7DFD2FF5"/>
    <w:multiLevelType w:val="multilevel"/>
    <w:tmpl w:val="7DFD2FF5"/>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138347073">
    <w:abstractNumId w:val="29"/>
  </w:num>
  <w:num w:numId="2" w16cid:durableId="1657102546">
    <w:abstractNumId w:val="0"/>
  </w:num>
  <w:num w:numId="3" w16cid:durableId="1794206982">
    <w:abstractNumId w:val="4"/>
  </w:num>
  <w:num w:numId="4" w16cid:durableId="623586176">
    <w:abstractNumId w:val="20"/>
  </w:num>
  <w:num w:numId="5" w16cid:durableId="274990925">
    <w:abstractNumId w:val="1"/>
  </w:num>
  <w:num w:numId="6" w16cid:durableId="1661227739">
    <w:abstractNumId w:val="30"/>
  </w:num>
  <w:num w:numId="7" w16cid:durableId="1341548583">
    <w:abstractNumId w:val="21"/>
  </w:num>
  <w:num w:numId="8" w16cid:durableId="1010327835">
    <w:abstractNumId w:val="35"/>
  </w:num>
  <w:num w:numId="9" w16cid:durableId="130751356">
    <w:abstractNumId w:val="33"/>
  </w:num>
  <w:num w:numId="10" w16cid:durableId="815880244">
    <w:abstractNumId w:val="28"/>
  </w:num>
  <w:num w:numId="11" w16cid:durableId="2041544127">
    <w:abstractNumId w:val="19"/>
  </w:num>
  <w:num w:numId="12" w16cid:durableId="1347752483">
    <w:abstractNumId w:val="23"/>
  </w:num>
  <w:num w:numId="13" w16cid:durableId="1327512784">
    <w:abstractNumId w:val="16"/>
  </w:num>
  <w:num w:numId="14" w16cid:durableId="1661231135">
    <w:abstractNumId w:val="6"/>
  </w:num>
  <w:num w:numId="15" w16cid:durableId="1705400224">
    <w:abstractNumId w:val="3"/>
  </w:num>
  <w:num w:numId="16" w16cid:durableId="1250391144">
    <w:abstractNumId w:val="5"/>
  </w:num>
  <w:num w:numId="17" w16cid:durableId="1970814278">
    <w:abstractNumId w:val="31"/>
  </w:num>
  <w:num w:numId="18" w16cid:durableId="1600718685">
    <w:abstractNumId w:val="9"/>
  </w:num>
  <w:num w:numId="19" w16cid:durableId="471562152">
    <w:abstractNumId w:val="11"/>
  </w:num>
  <w:num w:numId="20" w16cid:durableId="821429707">
    <w:abstractNumId w:val="8"/>
  </w:num>
  <w:num w:numId="21" w16cid:durableId="1350716425">
    <w:abstractNumId w:val="7"/>
  </w:num>
  <w:num w:numId="22" w16cid:durableId="2108648928">
    <w:abstractNumId w:val="27"/>
  </w:num>
  <w:num w:numId="23" w16cid:durableId="1407920658">
    <w:abstractNumId w:val="15"/>
  </w:num>
  <w:num w:numId="24" w16cid:durableId="1865747545">
    <w:abstractNumId w:val="12"/>
  </w:num>
  <w:num w:numId="25" w16cid:durableId="191915708">
    <w:abstractNumId w:val="17"/>
  </w:num>
  <w:num w:numId="26" w16cid:durableId="1286498811">
    <w:abstractNumId w:val="10"/>
  </w:num>
  <w:num w:numId="27" w16cid:durableId="1619601111">
    <w:abstractNumId w:val="36"/>
  </w:num>
  <w:num w:numId="28" w16cid:durableId="1220826503">
    <w:abstractNumId w:val="24"/>
  </w:num>
  <w:num w:numId="29" w16cid:durableId="1146702060">
    <w:abstractNumId w:val="13"/>
  </w:num>
  <w:num w:numId="30" w16cid:durableId="1646162834">
    <w:abstractNumId w:val="32"/>
  </w:num>
  <w:num w:numId="31" w16cid:durableId="449592340">
    <w:abstractNumId w:val="25"/>
  </w:num>
  <w:num w:numId="32" w16cid:durableId="1337878468">
    <w:abstractNumId w:val="34"/>
  </w:num>
  <w:num w:numId="33" w16cid:durableId="1736008072">
    <w:abstractNumId w:val="2"/>
  </w:num>
  <w:num w:numId="34" w16cid:durableId="1907304600">
    <w:abstractNumId w:val="22"/>
  </w:num>
  <w:num w:numId="35" w16cid:durableId="893932146">
    <w:abstractNumId w:val="26"/>
  </w:num>
  <w:num w:numId="36" w16cid:durableId="2113278391">
    <w:abstractNumId w:val="14"/>
  </w:num>
  <w:num w:numId="37" w16cid:durableId="29002029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isplayBackgroundShape/>
  <w:bordersDoNotSurroundHeader/>
  <w:bordersDoNotSurroundFooter/>
  <w:proofState w:grammar="clean"/>
  <w:attachedTemplate r:id="rId1"/>
  <w:defaultTabStop w:val="720"/>
  <w:hyphenationZone w:val="425"/>
  <w:drawingGridHorizontalSpacing w:val="120"/>
  <w:displayHorizontalDrawingGridEvery w:val="2"/>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zG3NDKyALLMTM3NjJV0lIJTi4sz8/NACgxrAXLxrRssAAAA"/>
    <w:docVar w:name="commondata" w:val="eyJoZGlkIjoiNjkyZGJmZjFjMWUzMzMwYWJhODA4MGM5ZTI3NDgzYjIifQ=="/>
  </w:docVars>
  <w:rsids>
    <w:rsidRoot w:val="00FE5674"/>
    <w:rsid w:val="000005D3"/>
    <w:rsid w:val="00000AAE"/>
    <w:rsid w:val="000049D8"/>
    <w:rsid w:val="00006BF7"/>
    <w:rsid w:val="00036B9E"/>
    <w:rsid w:val="00036D03"/>
    <w:rsid w:val="00037DF4"/>
    <w:rsid w:val="0004700E"/>
    <w:rsid w:val="00055B67"/>
    <w:rsid w:val="00057FCA"/>
    <w:rsid w:val="00070C13"/>
    <w:rsid w:val="000715C9"/>
    <w:rsid w:val="00084F33"/>
    <w:rsid w:val="000A77A7"/>
    <w:rsid w:val="000B1707"/>
    <w:rsid w:val="000C1B3E"/>
    <w:rsid w:val="000C349E"/>
    <w:rsid w:val="00110203"/>
    <w:rsid w:val="00110AE7"/>
    <w:rsid w:val="001241C8"/>
    <w:rsid w:val="00177F4D"/>
    <w:rsid w:val="00180DDA"/>
    <w:rsid w:val="001B2A2D"/>
    <w:rsid w:val="001B737D"/>
    <w:rsid w:val="001C44A3"/>
    <w:rsid w:val="001C77BB"/>
    <w:rsid w:val="001E0E15"/>
    <w:rsid w:val="001F528A"/>
    <w:rsid w:val="001F704E"/>
    <w:rsid w:val="00201722"/>
    <w:rsid w:val="002125B0"/>
    <w:rsid w:val="00221E08"/>
    <w:rsid w:val="00237D7C"/>
    <w:rsid w:val="00243228"/>
    <w:rsid w:val="00251483"/>
    <w:rsid w:val="00255CAA"/>
    <w:rsid w:val="0025741F"/>
    <w:rsid w:val="00264305"/>
    <w:rsid w:val="00286FEF"/>
    <w:rsid w:val="002A0346"/>
    <w:rsid w:val="002A0929"/>
    <w:rsid w:val="002A4487"/>
    <w:rsid w:val="002B49E9"/>
    <w:rsid w:val="002C632E"/>
    <w:rsid w:val="002D3E8B"/>
    <w:rsid w:val="002D4575"/>
    <w:rsid w:val="002D5C0C"/>
    <w:rsid w:val="002E03D1"/>
    <w:rsid w:val="002E58B5"/>
    <w:rsid w:val="002E6B74"/>
    <w:rsid w:val="002E6FCA"/>
    <w:rsid w:val="003351C4"/>
    <w:rsid w:val="0035243F"/>
    <w:rsid w:val="00356CD0"/>
    <w:rsid w:val="00362CD9"/>
    <w:rsid w:val="00370F8D"/>
    <w:rsid w:val="003761CA"/>
    <w:rsid w:val="0038049E"/>
    <w:rsid w:val="00380DAF"/>
    <w:rsid w:val="003972CE"/>
    <w:rsid w:val="003B2635"/>
    <w:rsid w:val="003B28F5"/>
    <w:rsid w:val="003B7B7D"/>
    <w:rsid w:val="003C54CB"/>
    <w:rsid w:val="003C7A2A"/>
    <w:rsid w:val="003D25A2"/>
    <w:rsid w:val="003D2DC1"/>
    <w:rsid w:val="003D69D0"/>
    <w:rsid w:val="003F2918"/>
    <w:rsid w:val="003F430E"/>
    <w:rsid w:val="0041088C"/>
    <w:rsid w:val="0041230E"/>
    <w:rsid w:val="00420A38"/>
    <w:rsid w:val="00426DB3"/>
    <w:rsid w:val="00431B19"/>
    <w:rsid w:val="004533B7"/>
    <w:rsid w:val="004661AD"/>
    <w:rsid w:val="00470A6E"/>
    <w:rsid w:val="004D1D85"/>
    <w:rsid w:val="004D3C3A"/>
    <w:rsid w:val="004E1CD1"/>
    <w:rsid w:val="004F7616"/>
    <w:rsid w:val="0050690E"/>
    <w:rsid w:val="005107EB"/>
    <w:rsid w:val="00521345"/>
    <w:rsid w:val="00526DF0"/>
    <w:rsid w:val="00545CC4"/>
    <w:rsid w:val="00551FFF"/>
    <w:rsid w:val="005607A2"/>
    <w:rsid w:val="0057198B"/>
    <w:rsid w:val="00573CFE"/>
    <w:rsid w:val="005969F2"/>
    <w:rsid w:val="00597FAE"/>
    <w:rsid w:val="005B32A3"/>
    <w:rsid w:val="005C0D44"/>
    <w:rsid w:val="005C566C"/>
    <w:rsid w:val="005C7E69"/>
    <w:rsid w:val="005E262D"/>
    <w:rsid w:val="005F23D3"/>
    <w:rsid w:val="005F7E20"/>
    <w:rsid w:val="00605E43"/>
    <w:rsid w:val="006153BB"/>
    <w:rsid w:val="00635ADD"/>
    <w:rsid w:val="00637047"/>
    <w:rsid w:val="006652C3"/>
    <w:rsid w:val="00691FD0"/>
    <w:rsid w:val="00692148"/>
    <w:rsid w:val="006A1A1E"/>
    <w:rsid w:val="006C5948"/>
    <w:rsid w:val="006E2121"/>
    <w:rsid w:val="006F2A74"/>
    <w:rsid w:val="007118F5"/>
    <w:rsid w:val="00712AA4"/>
    <w:rsid w:val="007146C4"/>
    <w:rsid w:val="00721AA1"/>
    <w:rsid w:val="00724B67"/>
    <w:rsid w:val="0075019D"/>
    <w:rsid w:val="007547F8"/>
    <w:rsid w:val="00765622"/>
    <w:rsid w:val="00770B6C"/>
    <w:rsid w:val="00774730"/>
    <w:rsid w:val="00783FEA"/>
    <w:rsid w:val="007926DC"/>
    <w:rsid w:val="007A395D"/>
    <w:rsid w:val="007C346C"/>
    <w:rsid w:val="007D63E3"/>
    <w:rsid w:val="0080294B"/>
    <w:rsid w:val="0082480E"/>
    <w:rsid w:val="00850293"/>
    <w:rsid w:val="00851373"/>
    <w:rsid w:val="00851BA6"/>
    <w:rsid w:val="0085654D"/>
    <w:rsid w:val="00861160"/>
    <w:rsid w:val="00861801"/>
    <w:rsid w:val="0086654F"/>
    <w:rsid w:val="008702A8"/>
    <w:rsid w:val="0087239B"/>
    <w:rsid w:val="00892CA4"/>
    <w:rsid w:val="008A356F"/>
    <w:rsid w:val="008A3ECA"/>
    <w:rsid w:val="008A4653"/>
    <w:rsid w:val="008A4717"/>
    <w:rsid w:val="008A50CC"/>
    <w:rsid w:val="008D1694"/>
    <w:rsid w:val="008D79CB"/>
    <w:rsid w:val="008E28CC"/>
    <w:rsid w:val="008F07BC"/>
    <w:rsid w:val="00904066"/>
    <w:rsid w:val="009050BB"/>
    <w:rsid w:val="0092692B"/>
    <w:rsid w:val="00943E9C"/>
    <w:rsid w:val="00953F4D"/>
    <w:rsid w:val="00960BB8"/>
    <w:rsid w:val="00964F5C"/>
    <w:rsid w:val="00973B57"/>
    <w:rsid w:val="009831C0"/>
    <w:rsid w:val="009874F9"/>
    <w:rsid w:val="0099161D"/>
    <w:rsid w:val="009C5F41"/>
    <w:rsid w:val="009D7590"/>
    <w:rsid w:val="00A01B17"/>
    <w:rsid w:val="00A0389B"/>
    <w:rsid w:val="00A26017"/>
    <w:rsid w:val="00A446C9"/>
    <w:rsid w:val="00A556E6"/>
    <w:rsid w:val="00A56C33"/>
    <w:rsid w:val="00A635D6"/>
    <w:rsid w:val="00A72757"/>
    <w:rsid w:val="00A800A9"/>
    <w:rsid w:val="00A8553A"/>
    <w:rsid w:val="00A93AED"/>
    <w:rsid w:val="00AE1319"/>
    <w:rsid w:val="00AE34BB"/>
    <w:rsid w:val="00B0084A"/>
    <w:rsid w:val="00B0520E"/>
    <w:rsid w:val="00B226F2"/>
    <w:rsid w:val="00B274DF"/>
    <w:rsid w:val="00B351F6"/>
    <w:rsid w:val="00B56BDF"/>
    <w:rsid w:val="00B65812"/>
    <w:rsid w:val="00B661C7"/>
    <w:rsid w:val="00B80530"/>
    <w:rsid w:val="00B85CD6"/>
    <w:rsid w:val="00B90A27"/>
    <w:rsid w:val="00B91F45"/>
    <w:rsid w:val="00B93C77"/>
    <w:rsid w:val="00B9554D"/>
    <w:rsid w:val="00BA4DA9"/>
    <w:rsid w:val="00BB2B9F"/>
    <w:rsid w:val="00BB7D9E"/>
    <w:rsid w:val="00BC2334"/>
    <w:rsid w:val="00BD3CB8"/>
    <w:rsid w:val="00BD4E6F"/>
    <w:rsid w:val="00BE700D"/>
    <w:rsid w:val="00BF32F0"/>
    <w:rsid w:val="00BF4DCE"/>
    <w:rsid w:val="00C02DDD"/>
    <w:rsid w:val="00C05CE5"/>
    <w:rsid w:val="00C52A4D"/>
    <w:rsid w:val="00C61124"/>
    <w:rsid w:val="00C6171E"/>
    <w:rsid w:val="00C865DF"/>
    <w:rsid w:val="00CA6F2C"/>
    <w:rsid w:val="00CC79CE"/>
    <w:rsid w:val="00CF1871"/>
    <w:rsid w:val="00D019CE"/>
    <w:rsid w:val="00D03EA2"/>
    <w:rsid w:val="00D1133E"/>
    <w:rsid w:val="00D17A34"/>
    <w:rsid w:val="00D26628"/>
    <w:rsid w:val="00D332B3"/>
    <w:rsid w:val="00D423E5"/>
    <w:rsid w:val="00D47F74"/>
    <w:rsid w:val="00D55207"/>
    <w:rsid w:val="00D60825"/>
    <w:rsid w:val="00D81801"/>
    <w:rsid w:val="00D92B45"/>
    <w:rsid w:val="00D95962"/>
    <w:rsid w:val="00DA3701"/>
    <w:rsid w:val="00DC389B"/>
    <w:rsid w:val="00DE2FEE"/>
    <w:rsid w:val="00E00BE9"/>
    <w:rsid w:val="00E04761"/>
    <w:rsid w:val="00E22A11"/>
    <w:rsid w:val="00E31E5C"/>
    <w:rsid w:val="00E44DD2"/>
    <w:rsid w:val="00E558C3"/>
    <w:rsid w:val="00E55927"/>
    <w:rsid w:val="00E912A6"/>
    <w:rsid w:val="00EA4844"/>
    <w:rsid w:val="00EA4D9C"/>
    <w:rsid w:val="00EA5A97"/>
    <w:rsid w:val="00EB75EE"/>
    <w:rsid w:val="00EE4C1D"/>
    <w:rsid w:val="00EF3685"/>
    <w:rsid w:val="00F04350"/>
    <w:rsid w:val="00F133DB"/>
    <w:rsid w:val="00F159EB"/>
    <w:rsid w:val="00F25BF4"/>
    <w:rsid w:val="00F267DB"/>
    <w:rsid w:val="00F46F6F"/>
    <w:rsid w:val="00F60608"/>
    <w:rsid w:val="00F62217"/>
    <w:rsid w:val="00F71ACC"/>
    <w:rsid w:val="00FB17A9"/>
    <w:rsid w:val="00FB527C"/>
    <w:rsid w:val="00FB6F75"/>
    <w:rsid w:val="00FC0EB3"/>
    <w:rsid w:val="00FD59B5"/>
    <w:rsid w:val="00FD675E"/>
    <w:rsid w:val="00FE5674"/>
    <w:rsid w:val="014557C2"/>
    <w:rsid w:val="018A7679"/>
    <w:rsid w:val="05AC4062"/>
    <w:rsid w:val="05B42F17"/>
    <w:rsid w:val="06B819A0"/>
    <w:rsid w:val="06CE0008"/>
    <w:rsid w:val="08030185"/>
    <w:rsid w:val="08470072"/>
    <w:rsid w:val="089448A1"/>
    <w:rsid w:val="08BE5667"/>
    <w:rsid w:val="098B3F8E"/>
    <w:rsid w:val="0A2F7010"/>
    <w:rsid w:val="0A7F2519"/>
    <w:rsid w:val="0A801619"/>
    <w:rsid w:val="0BF74BCA"/>
    <w:rsid w:val="0D646FD0"/>
    <w:rsid w:val="110A7E8F"/>
    <w:rsid w:val="11731ED8"/>
    <w:rsid w:val="12AA1929"/>
    <w:rsid w:val="15827F90"/>
    <w:rsid w:val="16C44006"/>
    <w:rsid w:val="192A5C64"/>
    <w:rsid w:val="1ACB068F"/>
    <w:rsid w:val="1C041D99"/>
    <w:rsid w:val="1C5D7A0C"/>
    <w:rsid w:val="1D6B4E6D"/>
    <w:rsid w:val="23A93EE8"/>
    <w:rsid w:val="23C2284B"/>
    <w:rsid w:val="246B6A3F"/>
    <w:rsid w:val="24885842"/>
    <w:rsid w:val="2492046F"/>
    <w:rsid w:val="254A0D4A"/>
    <w:rsid w:val="2714160F"/>
    <w:rsid w:val="27F37477"/>
    <w:rsid w:val="29FA4AED"/>
    <w:rsid w:val="2EC81296"/>
    <w:rsid w:val="30FF50DE"/>
    <w:rsid w:val="313D56FD"/>
    <w:rsid w:val="328E2276"/>
    <w:rsid w:val="363E2205"/>
    <w:rsid w:val="3A7B57D6"/>
    <w:rsid w:val="3C4C7957"/>
    <w:rsid w:val="3CFE449C"/>
    <w:rsid w:val="3EA73A6B"/>
    <w:rsid w:val="3EE651E8"/>
    <w:rsid w:val="3F227904"/>
    <w:rsid w:val="40E96ECB"/>
    <w:rsid w:val="416D1BF0"/>
    <w:rsid w:val="422115F0"/>
    <w:rsid w:val="42EB101F"/>
    <w:rsid w:val="43713C1A"/>
    <w:rsid w:val="44316F05"/>
    <w:rsid w:val="46B5206F"/>
    <w:rsid w:val="47C12FC5"/>
    <w:rsid w:val="487829CF"/>
    <w:rsid w:val="49C5081B"/>
    <w:rsid w:val="49E62540"/>
    <w:rsid w:val="4C215AB1"/>
    <w:rsid w:val="4C61218B"/>
    <w:rsid w:val="4C910E89"/>
    <w:rsid w:val="5135188C"/>
    <w:rsid w:val="51BC0264"/>
    <w:rsid w:val="523C1897"/>
    <w:rsid w:val="528D3EA0"/>
    <w:rsid w:val="52C553E8"/>
    <w:rsid w:val="55990DAE"/>
    <w:rsid w:val="56CD6F61"/>
    <w:rsid w:val="579C5354"/>
    <w:rsid w:val="58095D77"/>
    <w:rsid w:val="58985D02"/>
    <w:rsid w:val="597D151C"/>
    <w:rsid w:val="5C6763FE"/>
    <w:rsid w:val="5E47584B"/>
    <w:rsid w:val="5EF808F3"/>
    <w:rsid w:val="60251BBC"/>
    <w:rsid w:val="60797587"/>
    <w:rsid w:val="60FF240D"/>
    <w:rsid w:val="628506F0"/>
    <w:rsid w:val="651B10D4"/>
    <w:rsid w:val="65500D31"/>
    <w:rsid w:val="67BD26DA"/>
    <w:rsid w:val="68C006D4"/>
    <w:rsid w:val="6A1D56B2"/>
    <w:rsid w:val="6B9B489F"/>
    <w:rsid w:val="6C5C6966"/>
    <w:rsid w:val="6D27578C"/>
    <w:rsid w:val="6F1F6DB9"/>
    <w:rsid w:val="700370F8"/>
    <w:rsid w:val="719C15B2"/>
    <w:rsid w:val="71CE18DC"/>
    <w:rsid w:val="723B7692"/>
    <w:rsid w:val="73FE6554"/>
    <w:rsid w:val="74503451"/>
    <w:rsid w:val="75183646"/>
    <w:rsid w:val="759B75F6"/>
    <w:rsid w:val="77302EC9"/>
    <w:rsid w:val="77ED0804"/>
    <w:rsid w:val="78370287"/>
    <w:rsid w:val="7A17211E"/>
    <w:rsid w:val="7B533629"/>
    <w:rsid w:val="7B560A24"/>
    <w:rsid w:val="7BAF2F67"/>
    <w:rsid w:val="7E357016"/>
    <w:rsid w:val="7F0326EE"/>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B7D2197"/>
  <w15:docId w15:val="{E790F78B-0F69-4AB2-832C-805515F07C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SimSu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unhideWhenUsed="1" w:qFormat="1"/>
    <w:lsdException w:name="toc 4" w:uiPriority="39" w:unhideWhenUsed="1" w:qFormat="1"/>
    <w:lsdException w:name="toc 5" w:uiPriority="39" w:qFormat="1"/>
    <w:lsdException w:name="toc 6" w:uiPriority="0" w:qFormat="1"/>
    <w:lsdException w:name="toc 7" w:uiPriority="0" w:qFormat="1"/>
    <w:lsdException w:name="toc 8" w:uiPriority="0" w:qFormat="1"/>
    <w:lsdException w:name="toc 9" w:uiPriority="0" w:qFormat="1"/>
    <w:lsdException w:name="Normal Indent" w:semiHidden="1" w:unhideWhenUsed="1"/>
    <w:lsdException w:name="footnote text" w:unhideWhenUsed="1" w:qFormat="1"/>
    <w:lsdException w:name="annotation text" w:uiPriority="0" w:unhideWhenUsed="1" w:qFormat="1"/>
    <w:lsdException w:name="header" w:uiPriority="0" w:qFormat="1"/>
    <w:lsdException w:name="footer" w:uiPriority="0" w:qFormat="1"/>
    <w:lsdException w:name="index heading" w:semiHidden="1" w:unhideWhenUsed="1"/>
    <w:lsdException w:name="caption" w:uiPriority="35" w:qFormat="1"/>
    <w:lsdException w:name="table of figures" w:qFormat="1"/>
    <w:lsdException w:name="envelope address" w:semiHidden="1" w:unhideWhenUsed="1"/>
    <w:lsdException w:name="envelope return" w:semiHidden="1" w:unhideWhenUsed="1"/>
    <w:lsdException w:name="footnote reference" w:qFormat="1"/>
    <w:lsdException w:name="annotation reference" w:uiPriority="0"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nhideWhenUsed="1" w:qFormat="1"/>
    <w:lsdException w:name="List Bullet" w:semiHidden="1" w:uiPriority="0" w:unhideWhenUsed="1"/>
    <w:lsdException w:name="List Number" w:semiHidden="1" w:uiPriority="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unhideWhenUsed="1" w:qFormat="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unhideWhenUsed="1"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uiPriority="0" w:qFormat="1"/>
    <w:lsdException w:name="Body Text Indent 3" w:semiHidden="1" w:uiPriority="0" w:unhideWhenUsed="1" w:qFormat="1"/>
    <w:lsdException w:name="Block Text" w:semiHidden="1" w:unhideWhenUsed="1"/>
    <w:lsdException w:name="Hyperlink" w:unhideWhenUsed="1" w:qFormat="1"/>
    <w:lsdException w:name="FollowedHyperlink" w:uiPriority="0" w:qFormat="1"/>
    <w:lsdException w:name="Strong" w:uiPriority="22"/>
    <w:lsdException w:name="Emphasis" w:uiPriority="0" w:qFormat="1"/>
    <w:lsdException w:name="Document Map" w:uiPriority="0"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qFormat="1"/>
    <w:lsdException w:name="HTML Acronym" w:semiHidden="1" w:unhideWhenUsed="1"/>
    <w:lsdException w:name="HTML Address" w:semiHidden="1" w:unhideWhenUsed="1"/>
    <w:lsdException w:name="HTML Cite" w:uiPriority="0" w:qFormat="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59" w:qFormat="1"/>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qFormat="1"/>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utoRedefine/>
    <w:qFormat/>
    <w:pPr>
      <w:spacing w:line="216" w:lineRule="atLeast"/>
    </w:pPr>
    <w:rPr>
      <w:rFonts w:asciiTheme="minorHAnsi" w:eastAsiaTheme="minorHAnsi" w:hAnsiTheme="minorHAnsi" w:cstheme="minorBidi"/>
      <w:sz w:val="18"/>
      <w:szCs w:val="22"/>
      <w:lang w:val="en-GB"/>
    </w:rPr>
  </w:style>
  <w:style w:type="paragraph" w:styleId="Heading1">
    <w:name w:val="heading 1"/>
    <w:basedOn w:val="Normal"/>
    <w:next w:val="BodyText"/>
    <w:link w:val="Heading1Char"/>
    <w:autoRedefine/>
    <w:qFormat/>
    <w:pPr>
      <w:keepNext/>
      <w:keepLines/>
      <w:numPr>
        <w:numId w:val="1"/>
      </w:numPr>
      <w:spacing w:before="240" w:after="200" w:line="240" w:lineRule="atLeast"/>
      <w:outlineLvl w:val="0"/>
    </w:pPr>
    <w:rPr>
      <w:rFonts w:ascii="Calibri" w:eastAsiaTheme="majorEastAsia" w:hAnsi="Calibri" w:cstheme="majorBidi"/>
      <w:b/>
      <w:bCs/>
      <w:caps/>
      <w:color w:val="00558C"/>
      <w:sz w:val="28"/>
      <w:szCs w:val="24"/>
    </w:rPr>
  </w:style>
  <w:style w:type="paragraph" w:styleId="Heading2">
    <w:name w:val="heading 2"/>
    <w:basedOn w:val="Heading1"/>
    <w:next w:val="BodyText"/>
    <w:link w:val="Heading2Char"/>
    <w:autoRedefine/>
    <w:qFormat/>
    <w:pPr>
      <w:ind w:right="709"/>
      <w:outlineLvl w:val="1"/>
    </w:pPr>
    <w:rPr>
      <w:sz w:val="24"/>
    </w:rPr>
  </w:style>
  <w:style w:type="paragraph" w:styleId="Heading3">
    <w:name w:val="heading 3"/>
    <w:basedOn w:val="Heading2"/>
    <w:next w:val="BodyText"/>
    <w:link w:val="Heading3Char"/>
    <w:autoRedefine/>
    <w:qFormat/>
    <w:pPr>
      <w:spacing w:before="120" w:after="120"/>
      <w:ind w:right="851"/>
      <w:outlineLvl w:val="2"/>
    </w:pPr>
    <w:rPr>
      <w:smallCaps/>
    </w:rPr>
  </w:style>
  <w:style w:type="paragraph" w:styleId="Heading4">
    <w:name w:val="heading 4"/>
    <w:basedOn w:val="Heading3"/>
    <w:next w:val="BodyText"/>
    <w:link w:val="Heading4Char"/>
    <w:autoRedefine/>
    <w:qFormat/>
    <w:pPr>
      <w:ind w:right="992"/>
      <w:outlineLvl w:val="3"/>
    </w:pPr>
    <w:rPr>
      <w:bCs w:val="0"/>
      <w:iCs/>
      <w:smallCaps w:val="0"/>
      <w:sz w:val="22"/>
    </w:rPr>
  </w:style>
  <w:style w:type="paragraph" w:styleId="Heading5">
    <w:name w:val="heading 5"/>
    <w:basedOn w:val="Heading4"/>
    <w:next w:val="Normal"/>
    <w:link w:val="Heading5Char"/>
    <w:autoRedefine/>
    <w:qFormat/>
    <w:pPr>
      <w:spacing w:before="200"/>
      <w:ind w:left="1701" w:hanging="1701"/>
      <w:outlineLvl w:val="4"/>
    </w:pPr>
  </w:style>
  <w:style w:type="paragraph" w:styleId="Heading6">
    <w:name w:val="heading 6"/>
    <w:basedOn w:val="Normal"/>
    <w:next w:val="Normal"/>
    <w:link w:val="Heading6Char"/>
    <w:qFormat/>
    <w:pPr>
      <w:keepNext/>
      <w:keepLines/>
      <w:spacing w:before="200"/>
      <w:outlineLvl w:val="5"/>
    </w:pPr>
    <w:rPr>
      <w:rFonts w:asciiTheme="majorHAnsi" w:eastAsiaTheme="majorEastAsia" w:hAnsiTheme="majorHAnsi" w:cstheme="majorBidi"/>
      <w:i/>
      <w:iCs/>
      <w:color w:val="244061" w:themeColor="accent1" w:themeShade="80"/>
    </w:rPr>
  </w:style>
  <w:style w:type="paragraph" w:styleId="Heading7">
    <w:name w:val="heading 7"/>
    <w:basedOn w:val="Normal"/>
    <w:next w:val="Normal"/>
    <w:link w:val="Heading7Char"/>
    <w:autoRedefine/>
    <w:qFormat/>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autoRedefine/>
    <w:qFormat/>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autoRedefine/>
    <w:qFormat/>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autoRedefine/>
    <w:unhideWhenUsed/>
    <w:qFormat/>
    <w:pPr>
      <w:spacing w:after="120"/>
      <w:jc w:val="both"/>
    </w:pPr>
    <w:rPr>
      <w:sz w:val="22"/>
    </w:rPr>
  </w:style>
  <w:style w:type="paragraph" w:styleId="TOC7">
    <w:name w:val="toc 7"/>
    <w:basedOn w:val="Normal"/>
    <w:next w:val="Normal"/>
    <w:autoRedefine/>
    <w:qFormat/>
    <w:pPr>
      <w:spacing w:line="240" w:lineRule="auto"/>
      <w:ind w:left="1200"/>
    </w:pPr>
    <w:rPr>
      <w:rFonts w:ascii="Arial" w:eastAsia="Times New Roman" w:hAnsi="Arial" w:cs="Times New Roman"/>
      <w:sz w:val="20"/>
      <w:szCs w:val="20"/>
    </w:rPr>
  </w:style>
  <w:style w:type="paragraph" w:styleId="ListNumber">
    <w:name w:val="List Number"/>
    <w:basedOn w:val="Normal"/>
    <w:autoRedefine/>
    <w:semiHidden/>
    <w:qFormat/>
    <w:pPr>
      <w:numPr>
        <w:numId w:val="2"/>
      </w:numPr>
      <w:contextualSpacing/>
    </w:pPr>
  </w:style>
  <w:style w:type="paragraph" w:styleId="Caption">
    <w:name w:val="caption"/>
    <w:basedOn w:val="Normal"/>
    <w:next w:val="Normal"/>
    <w:autoRedefine/>
    <w:uiPriority w:val="35"/>
    <w:qFormat/>
    <w:rPr>
      <w:b/>
      <w:bCs/>
      <w:i/>
      <w:color w:val="575756"/>
      <w:sz w:val="22"/>
      <w:u w:val="single"/>
    </w:rPr>
  </w:style>
  <w:style w:type="paragraph" w:styleId="DocumentMap">
    <w:name w:val="Document Map"/>
    <w:basedOn w:val="Normal"/>
    <w:link w:val="DocumentMapChar"/>
    <w:autoRedefine/>
    <w:qFormat/>
    <w:pPr>
      <w:shd w:val="clear" w:color="auto" w:fill="000080"/>
      <w:spacing w:line="240" w:lineRule="auto"/>
    </w:pPr>
    <w:rPr>
      <w:rFonts w:ascii="Tahoma" w:eastAsia="Times New Roman" w:hAnsi="Tahoma" w:cs="Times New Roman"/>
      <w:sz w:val="20"/>
      <w:szCs w:val="24"/>
      <w:lang w:val="de-DE" w:eastAsia="de-DE"/>
    </w:rPr>
  </w:style>
  <w:style w:type="paragraph" w:styleId="CommentText">
    <w:name w:val="annotation text"/>
    <w:basedOn w:val="Normal"/>
    <w:link w:val="CommentTextChar"/>
    <w:autoRedefine/>
    <w:unhideWhenUsed/>
    <w:qFormat/>
    <w:pPr>
      <w:spacing w:line="240" w:lineRule="auto"/>
    </w:pPr>
    <w:rPr>
      <w:sz w:val="24"/>
      <w:szCs w:val="24"/>
    </w:rPr>
  </w:style>
  <w:style w:type="paragraph" w:styleId="BodyTextIndent">
    <w:name w:val="Body Text Indent"/>
    <w:basedOn w:val="Normal"/>
    <w:link w:val="BodyTextIndentChar"/>
    <w:autoRedefine/>
    <w:qFormat/>
    <w:pPr>
      <w:spacing w:after="120"/>
      <w:ind w:left="567"/>
    </w:pPr>
  </w:style>
  <w:style w:type="paragraph" w:styleId="ListNumber3">
    <w:name w:val="List Number 3"/>
    <w:basedOn w:val="Normal"/>
    <w:autoRedefine/>
    <w:uiPriority w:val="99"/>
    <w:unhideWhenUsed/>
    <w:qFormat/>
    <w:pPr>
      <w:contextualSpacing/>
    </w:pPr>
  </w:style>
  <w:style w:type="paragraph" w:styleId="TOC5">
    <w:name w:val="toc 5"/>
    <w:basedOn w:val="Normal"/>
    <w:next w:val="Normal"/>
    <w:autoRedefine/>
    <w:uiPriority w:val="39"/>
    <w:qFormat/>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3">
    <w:name w:val="toc 3"/>
    <w:basedOn w:val="Normal"/>
    <w:next w:val="Normal"/>
    <w:autoRedefine/>
    <w:uiPriority w:val="39"/>
    <w:unhideWhenUsed/>
    <w:qFormat/>
    <w:pPr>
      <w:tabs>
        <w:tab w:val="right" w:leader="dot" w:pos="9781"/>
      </w:tabs>
      <w:spacing w:after="60"/>
      <w:ind w:left="1134" w:hanging="709"/>
    </w:pPr>
    <w:rPr>
      <w:color w:val="00558C"/>
    </w:rPr>
  </w:style>
  <w:style w:type="paragraph" w:styleId="TOC8">
    <w:name w:val="toc 8"/>
    <w:basedOn w:val="Normal"/>
    <w:next w:val="Normal"/>
    <w:autoRedefine/>
    <w:qFormat/>
    <w:pPr>
      <w:spacing w:line="240" w:lineRule="auto"/>
      <w:ind w:left="1440"/>
    </w:pPr>
    <w:rPr>
      <w:rFonts w:ascii="Arial" w:eastAsia="Times New Roman" w:hAnsi="Arial" w:cs="Times New Roman"/>
      <w:sz w:val="20"/>
      <w:szCs w:val="20"/>
    </w:rPr>
  </w:style>
  <w:style w:type="paragraph" w:styleId="BodyTextIndent2">
    <w:name w:val="Body Text Indent 2"/>
    <w:basedOn w:val="Normal"/>
    <w:link w:val="BodyTextIndent2Char"/>
    <w:autoRedefine/>
    <w:qFormat/>
    <w:pPr>
      <w:spacing w:after="120"/>
      <w:ind w:left="1134"/>
      <w:jc w:val="both"/>
    </w:pPr>
    <w:rPr>
      <w:lang w:eastAsia="de-DE"/>
    </w:rPr>
  </w:style>
  <w:style w:type="paragraph" w:styleId="BalloonText">
    <w:name w:val="Balloon Text"/>
    <w:basedOn w:val="Normal"/>
    <w:link w:val="BalloonTextChar"/>
    <w:autoRedefine/>
    <w:qFormat/>
    <w:pPr>
      <w:spacing w:line="240" w:lineRule="auto"/>
    </w:pPr>
    <w:rPr>
      <w:rFonts w:ascii="Tahoma" w:hAnsi="Tahoma" w:cs="Tahoma"/>
      <w:sz w:val="16"/>
      <w:szCs w:val="16"/>
    </w:rPr>
  </w:style>
  <w:style w:type="paragraph" w:styleId="Footer">
    <w:name w:val="footer"/>
    <w:link w:val="FooterChar"/>
    <w:autoRedefine/>
    <w:qFormat/>
    <w:pPr>
      <w:spacing w:line="240" w:lineRule="exact"/>
    </w:pPr>
    <w:rPr>
      <w:rFonts w:asciiTheme="minorHAnsi" w:eastAsiaTheme="minorHAnsi" w:hAnsiTheme="minorHAnsi" w:cstheme="minorBidi"/>
      <w:szCs w:val="22"/>
      <w:lang w:val="en-GB"/>
    </w:rPr>
  </w:style>
  <w:style w:type="paragraph" w:styleId="Header">
    <w:name w:val="header"/>
    <w:basedOn w:val="Normal"/>
    <w:link w:val="HeaderChar"/>
    <w:autoRedefine/>
    <w:qFormat/>
    <w:pPr>
      <w:spacing w:line="240" w:lineRule="exact"/>
    </w:pPr>
  </w:style>
  <w:style w:type="paragraph" w:styleId="TOC1">
    <w:name w:val="toc 1"/>
    <w:basedOn w:val="Normal"/>
    <w:next w:val="Normal"/>
    <w:autoRedefine/>
    <w:uiPriority w:val="39"/>
    <w:qFormat/>
    <w:pPr>
      <w:tabs>
        <w:tab w:val="right" w:leader="dot" w:pos="9781"/>
      </w:tabs>
      <w:spacing w:after="40" w:line="300" w:lineRule="atLeast"/>
      <w:ind w:left="425" w:right="425" w:hanging="425"/>
    </w:pPr>
    <w:rPr>
      <w:b/>
      <w:caps/>
      <w:color w:val="4F81BD" w:themeColor="accent1"/>
      <w:sz w:val="22"/>
    </w:rPr>
  </w:style>
  <w:style w:type="paragraph" w:styleId="TOC4">
    <w:name w:val="toc 4"/>
    <w:basedOn w:val="Normal"/>
    <w:next w:val="Normal"/>
    <w:autoRedefine/>
    <w:uiPriority w:val="39"/>
    <w:unhideWhenUsed/>
    <w:qFormat/>
    <w:pPr>
      <w:tabs>
        <w:tab w:val="right" w:leader="dot" w:pos="9781"/>
        <w:tab w:val="right" w:leader="dot" w:pos="10195"/>
      </w:tabs>
      <w:ind w:left="1418" w:right="425" w:hanging="1418"/>
    </w:pPr>
    <w:rPr>
      <w:b/>
      <w:caps/>
      <w:color w:val="00558C"/>
      <w:sz w:val="22"/>
    </w:rPr>
  </w:style>
  <w:style w:type="paragraph" w:styleId="Subtitle">
    <w:name w:val="Subtitle"/>
    <w:basedOn w:val="Normal"/>
    <w:link w:val="SubtitleChar"/>
    <w:autoRedefine/>
    <w:qFormat/>
    <w:pPr>
      <w:spacing w:after="60"/>
      <w:jc w:val="center"/>
      <w:outlineLvl w:val="1"/>
    </w:pPr>
    <w:rPr>
      <w:rFonts w:cs="Arial"/>
    </w:rPr>
  </w:style>
  <w:style w:type="paragraph" w:styleId="List">
    <w:name w:val="List"/>
    <w:basedOn w:val="Normal"/>
    <w:autoRedefine/>
    <w:uiPriority w:val="99"/>
    <w:unhideWhenUsed/>
    <w:qFormat/>
    <w:pPr>
      <w:ind w:left="360" w:hanging="360"/>
      <w:contextualSpacing/>
    </w:pPr>
    <w:rPr>
      <w:sz w:val="22"/>
    </w:rPr>
  </w:style>
  <w:style w:type="paragraph" w:styleId="FootnoteText">
    <w:name w:val="footnote text"/>
    <w:basedOn w:val="Normal"/>
    <w:link w:val="FootnoteTextChar"/>
    <w:autoRedefine/>
    <w:uiPriority w:val="99"/>
    <w:unhideWhenUsed/>
    <w:qFormat/>
    <w:pPr>
      <w:tabs>
        <w:tab w:val="left" w:pos="425"/>
      </w:tabs>
      <w:spacing w:line="240" w:lineRule="auto"/>
      <w:ind w:left="425" w:hanging="425"/>
    </w:pPr>
    <w:rPr>
      <w:szCs w:val="24"/>
      <w:vertAlign w:val="superscript"/>
    </w:rPr>
  </w:style>
  <w:style w:type="paragraph" w:styleId="TOC6">
    <w:name w:val="toc 6"/>
    <w:basedOn w:val="Normal"/>
    <w:next w:val="Normal"/>
    <w:autoRedefine/>
    <w:qFormat/>
    <w:pPr>
      <w:spacing w:line="240" w:lineRule="auto"/>
      <w:ind w:left="960"/>
    </w:pPr>
    <w:rPr>
      <w:rFonts w:ascii="Arial" w:eastAsia="Times New Roman" w:hAnsi="Arial" w:cs="Times New Roman"/>
      <w:sz w:val="20"/>
      <w:szCs w:val="20"/>
    </w:rPr>
  </w:style>
  <w:style w:type="paragraph" w:styleId="BodyTextIndent3">
    <w:name w:val="Body Text Indent 3"/>
    <w:basedOn w:val="Normal"/>
    <w:link w:val="BodyTextIndent3Char"/>
    <w:autoRedefine/>
    <w:semiHidden/>
    <w:unhideWhenUsed/>
    <w:qFormat/>
    <w:pPr>
      <w:spacing w:after="120"/>
      <w:ind w:left="360"/>
    </w:pPr>
    <w:rPr>
      <w:sz w:val="16"/>
      <w:szCs w:val="16"/>
    </w:rPr>
  </w:style>
  <w:style w:type="paragraph" w:styleId="TableofFigures">
    <w:name w:val="table of figures"/>
    <w:basedOn w:val="Normal"/>
    <w:next w:val="Normal"/>
    <w:autoRedefine/>
    <w:uiPriority w:val="99"/>
    <w:qFormat/>
    <w:pPr>
      <w:tabs>
        <w:tab w:val="right" w:leader="dot" w:pos="9781"/>
      </w:tabs>
      <w:spacing w:after="60"/>
      <w:ind w:left="1276" w:right="425" w:hanging="1276"/>
    </w:pPr>
    <w:rPr>
      <w:i/>
      <w:color w:val="00558C"/>
      <w:sz w:val="22"/>
    </w:rPr>
  </w:style>
  <w:style w:type="paragraph" w:styleId="TOC2">
    <w:name w:val="toc 2"/>
    <w:basedOn w:val="Normal"/>
    <w:next w:val="Normal"/>
    <w:autoRedefine/>
    <w:uiPriority w:val="39"/>
    <w:qFormat/>
    <w:pPr>
      <w:tabs>
        <w:tab w:val="right" w:leader="dot" w:pos="9781"/>
      </w:tabs>
      <w:spacing w:after="40" w:line="300" w:lineRule="atLeast"/>
      <w:ind w:left="709" w:right="425" w:hanging="709"/>
    </w:pPr>
    <w:rPr>
      <w:color w:val="4F81BD" w:themeColor="accent1"/>
      <w:sz w:val="22"/>
    </w:rPr>
  </w:style>
  <w:style w:type="paragraph" w:styleId="TOC9">
    <w:name w:val="toc 9"/>
    <w:basedOn w:val="Normal"/>
    <w:next w:val="Normal"/>
    <w:autoRedefine/>
    <w:qFormat/>
    <w:pPr>
      <w:spacing w:line="240" w:lineRule="auto"/>
      <w:ind w:left="1680"/>
    </w:pPr>
    <w:rPr>
      <w:rFonts w:ascii="Arial" w:eastAsia="Times New Roman" w:hAnsi="Arial" w:cs="Times New Roman"/>
      <w:sz w:val="20"/>
      <w:szCs w:val="20"/>
    </w:rPr>
  </w:style>
  <w:style w:type="paragraph" w:styleId="NormalWeb">
    <w:name w:val="Normal (Web)"/>
    <w:basedOn w:val="Normal"/>
    <w:autoRedefine/>
    <w:uiPriority w:val="99"/>
    <w:qFormat/>
    <w:pPr>
      <w:spacing w:line="240" w:lineRule="auto"/>
    </w:pPr>
    <w:rPr>
      <w:rFonts w:ascii="Arial" w:eastAsia="Times New Roman" w:hAnsi="Arial" w:cs="Times New Roman"/>
      <w:sz w:val="22"/>
      <w:szCs w:val="24"/>
    </w:rPr>
  </w:style>
  <w:style w:type="paragraph" w:styleId="Index1">
    <w:name w:val="index 1"/>
    <w:basedOn w:val="Normal"/>
    <w:next w:val="Normal"/>
    <w:autoRedefine/>
    <w:semiHidden/>
    <w:unhideWhenUsed/>
    <w:qFormat/>
    <w:pPr>
      <w:spacing w:line="240" w:lineRule="auto"/>
      <w:ind w:left="180" w:hanging="180"/>
    </w:pPr>
  </w:style>
  <w:style w:type="paragraph" w:styleId="Title">
    <w:name w:val="Title"/>
    <w:basedOn w:val="Normal"/>
    <w:link w:val="TitleChar"/>
    <w:autoRedefine/>
    <w:qFormat/>
    <w:pPr>
      <w:spacing w:before="180" w:after="240" w:line="240" w:lineRule="auto"/>
      <w:jc w:val="center"/>
      <w:outlineLvl w:val="0"/>
    </w:pPr>
    <w:rPr>
      <w:rFonts w:ascii="Arial Bold" w:eastAsia="Times New Roman" w:hAnsi="Arial Bold" w:cs="Arial"/>
      <w:b/>
      <w:bCs/>
      <w:caps/>
      <w:color w:val="00558C"/>
      <w:kern w:val="28"/>
      <w:sz w:val="28"/>
      <w:szCs w:val="32"/>
      <w:lang w:eastAsia="en-GB"/>
    </w:rPr>
  </w:style>
  <w:style w:type="paragraph" w:styleId="CommentSubject">
    <w:name w:val="annotation subject"/>
    <w:basedOn w:val="CommentText"/>
    <w:next w:val="CommentText"/>
    <w:link w:val="CommentSubjectChar"/>
    <w:autoRedefine/>
    <w:unhideWhenUsed/>
    <w:qFormat/>
    <w:rPr>
      <w:b/>
      <w:bCs/>
    </w:rPr>
  </w:style>
  <w:style w:type="table" w:styleId="TableGrid">
    <w:name w:val="Table Grid"/>
    <w:basedOn w:val="TableNormal"/>
    <w:autoRedefine/>
    <w:uiPriority w:val="59"/>
    <w:qFormat/>
    <w:rPr>
      <w:rFonts w:asciiTheme="minorHAnsi" w:eastAsiaTheme="minorHAnsi" w:hAnsiTheme="minorHAnsi" w:cstheme="minorBidi"/>
      <w:sz w:val="22"/>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styleId="MediumShading1">
    <w:name w:val="Medium Shading 1"/>
    <w:basedOn w:val="TableNormal"/>
    <w:autoRedefine/>
    <w:uiPriority w:val="63"/>
    <w:qFormat/>
    <w:rPr>
      <w:rFonts w:asciiTheme="minorHAnsi" w:eastAsiaTheme="minorHAnsi" w:hAnsiTheme="minorHAnsi" w:cstheme="minorBidi"/>
      <w:sz w:val="22"/>
      <w:szCs w:val="22"/>
      <w:lang w:val="fr-FR"/>
    </w:rPr>
    <w:tblPr>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auto"/>
        </w:tcBorders>
        <w:shd w:val="clear" w:color="auto" w:fill="C0504D"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auto"/>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auto"/>
          <w:tl2br w:val="nil"/>
          <w:tr2bl w:val="nil"/>
        </w:tcBorders>
        <w:shd w:val="clear" w:color="auto" w:fill="F2DBDB" w:themeFill="accent2" w:themeFillTint="33"/>
      </w:tcPr>
    </w:tblStylePr>
  </w:style>
  <w:style w:type="character" w:styleId="PageNumber">
    <w:name w:val="page number"/>
    <w:autoRedefine/>
    <w:qFormat/>
    <w:rPr>
      <w:rFonts w:asciiTheme="minorHAnsi" w:hAnsiTheme="minorHAnsi"/>
      <w:sz w:val="15"/>
    </w:rPr>
  </w:style>
  <w:style w:type="character" w:styleId="FollowedHyperlink">
    <w:name w:val="FollowedHyperlink"/>
    <w:autoRedefine/>
    <w:qFormat/>
    <w:rPr>
      <w:color w:val="800080"/>
      <w:u w:val="single"/>
    </w:rPr>
  </w:style>
  <w:style w:type="character" w:styleId="Emphasis">
    <w:name w:val="Emphasis"/>
    <w:autoRedefine/>
    <w:qFormat/>
    <w:rPr>
      <w:i/>
      <w:iCs/>
    </w:rPr>
  </w:style>
  <w:style w:type="character" w:styleId="Hyperlink">
    <w:name w:val="Hyperlink"/>
    <w:basedOn w:val="DefaultParagraphFont"/>
    <w:autoRedefine/>
    <w:uiPriority w:val="99"/>
    <w:unhideWhenUsed/>
    <w:qFormat/>
    <w:rPr>
      <w:color w:val="4F81BD" w:themeColor="accent1"/>
      <w:u w:val="single"/>
    </w:rPr>
  </w:style>
  <w:style w:type="character" w:styleId="CommentReference">
    <w:name w:val="annotation reference"/>
    <w:basedOn w:val="DefaultParagraphFont"/>
    <w:autoRedefine/>
    <w:unhideWhenUsed/>
    <w:qFormat/>
    <w:rPr>
      <w:sz w:val="18"/>
      <w:szCs w:val="18"/>
      <w:lang w:val="en-GB"/>
    </w:rPr>
  </w:style>
  <w:style w:type="character" w:styleId="HTMLCite">
    <w:name w:val="HTML Cite"/>
    <w:autoRedefine/>
    <w:qFormat/>
    <w:rPr>
      <w:i/>
      <w:iCs/>
    </w:rPr>
  </w:style>
  <w:style w:type="character" w:styleId="FootnoteReference">
    <w:name w:val="footnote reference"/>
    <w:autoRedefine/>
    <w:uiPriority w:val="99"/>
    <w:qFormat/>
    <w:rPr>
      <w:rFonts w:asciiTheme="minorHAnsi" w:hAnsiTheme="minorHAnsi"/>
      <w:sz w:val="20"/>
      <w:vertAlign w:val="superscript"/>
    </w:rPr>
  </w:style>
  <w:style w:type="character" w:customStyle="1" w:styleId="Heading1Char">
    <w:name w:val="Heading 1 Char"/>
    <w:basedOn w:val="DefaultParagraphFont"/>
    <w:link w:val="Heading1"/>
    <w:autoRedefine/>
    <w:qFormat/>
    <w:rPr>
      <w:rFonts w:eastAsiaTheme="majorEastAsia" w:cstheme="majorBidi"/>
      <w:b/>
      <w:bCs/>
      <w:caps/>
      <w:color w:val="00558C"/>
      <w:sz w:val="28"/>
      <w:szCs w:val="24"/>
      <w:lang w:eastAsia="en-US"/>
    </w:rPr>
  </w:style>
  <w:style w:type="paragraph" w:customStyle="1" w:styleId="Heading1separatationline">
    <w:name w:val="Heading 1 separatation line"/>
    <w:basedOn w:val="Normal"/>
    <w:next w:val="BodyText"/>
    <w:autoRedefine/>
    <w:qFormat/>
    <w:pPr>
      <w:pBdr>
        <w:bottom w:val="single" w:sz="8" w:space="1" w:color="4F81BD"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autoRedefine/>
    <w:qFormat/>
    <w:pPr>
      <w:pBdr>
        <w:bottom w:val="single" w:sz="4" w:space="1" w:color="575756"/>
      </w:pBdr>
      <w:spacing w:after="60" w:line="110" w:lineRule="exact"/>
      <w:ind w:right="8787"/>
    </w:pPr>
    <w:rPr>
      <w:color w:val="000000" w:themeColor="text1"/>
      <w:sz w:val="22"/>
    </w:rPr>
  </w:style>
  <w:style w:type="character" w:customStyle="1" w:styleId="Heading2Char">
    <w:name w:val="Heading 2 Char"/>
    <w:basedOn w:val="DefaultParagraphFont"/>
    <w:link w:val="Heading2"/>
    <w:autoRedefine/>
    <w:qFormat/>
    <w:rPr>
      <w:rFonts w:asciiTheme="majorHAnsi" w:eastAsiaTheme="majorEastAsia" w:hAnsiTheme="majorHAnsi" w:cstheme="majorBidi"/>
      <w:b/>
      <w:caps/>
      <w:color w:val="00558C"/>
      <w:sz w:val="24"/>
      <w:szCs w:val="24"/>
      <w:lang w:eastAsia="en-US"/>
    </w:rPr>
  </w:style>
  <w:style w:type="paragraph" w:customStyle="1" w:styleId="Annex">
    <w:name w:val="Annex"/>
    <w:next w:val="BodyText"/>
    <w:link w:val="AnnexChar"/>
    <w:autoRedefine/>
    <w:qFormat/>
    <w:pPr>
      <w:numPr>
        <w:numId w:val="3"/>
      </w:numPr>
      <w:spacing w:after="360" w:line="276" w:lineRule="auto"/>
    </w:pPr>
    <w:rPr>
      <w:rFonts w:asciiTheme="minorHAnsi" w:eastAsiaTheme="minorHAnsi" w:hAnsiTheme="minorHAnsi" w:cstheme="minorBidi"/>
      <w:b/>
      <w:caps/>
      <w:color w:val="00558C"/>
      <w:sz w:val="28"/>
      <w:szCs w:val="22"/>
      <w:lang w:val="en-GB"/>
    </w:rPr>
  </w:style>
  <w:style w:type="paragraph" w:customStyle="1" w:styleId="AnnexFigure">
    <w:name w:val="Annex Figure"/>
    <w:basedOn w:val="Normal"/>
    <w:next w:val="Normal"/>
    <w:autoRedefine/>
    <w:qFormat/>
    <w:pPr>
      <w:numPr>
        <w:numId w:val="4"/>
      </w:numPr>
      <w:spacing w:before="120" w:after="120"/>
      <w:jc w:val="center"/>
    </w:pPr>
    <w:rPr>
      <w:i/>
    </w:rPr>
  </w:style>
  <w:style w:type="paragraph" w:customStyle="1" w:styleId="AnnexHeading1">
    <w:name w:val="Annex Heading 1"/>
    <w:basedOn w:val="Normal"/>
    <w:next w:val="BodyText"/>
    <w:autoRedefine/>
    <w:qFormat/>
    <w:pPr>
      <w:numPr>
        <w:numId w:val="5"/>
      </w:numPr>
      <w:spacing w:before="120" w:after="120"/>
    </w:pPr>
    <w:rPr>
      <w:rFonts w:cs="Arial"/>
      <w:b/>
      <w:caps/>
      <w:sz w:val="24"/>
    </w:rPr>
  </w:style>
  <w:style w:type="paragraph" w:customStyle="1" w:styleId="AnnexHeading2">
    <w:name w:val="Annex Heading 2"/>
    <w:basedOn w:val="Normal"/>
    <w:next w:val="BodyText"/>
    <w:autoRedefine/>
    <w:qFormat/>
    <w:pPr>
      <w:numPr>
        <w:ilvl w:val="1"/>
        <w:numId w:val="5"/>
      </w:numPr>
      <w:spacing w:before="120" w:after="120"/>
    </w:pPr>
    <w:rPr>
      <w:rFonts w:cs="Arial"/>
      <w:b/>
    </w:rPr>
  </w:style>
  <w:style w:type="paragraph" w:customStyle="1" w:styleId="AnnexHeading3">
    <w:name w:val="Annex Heading 3"/>
    <w:basedOn w:val="Normal"/>
    <w:next w:val="Normal"/>
    <w:autoRedefine/>
    <w:qFormat/>
    <w:pPr>
      <w:numPr>
        <w:ilvl w:val="2"/>
        <w:numId w:val="5"/>
      </w:numPr>
      <w:spacing w:before="120" w:after="120"/>
    </w:pPr>
    <w:rPr>
      <w:rFonts w:cs="Arial"/>
    </w:rPr>
  </w:style>
  <w:style w:type="paragraph" w:customStyle="1" w:styleId="AnnexHeading4">
    <w:name w:val="Annex Heading 4"/>
    <w:basedOn w:val="Normal"/>
    <w:next w:val="BodyText"/>
    <w:autoRedefine/>
    <w:qFormat/>
    <w:pPr>
      <w:numPr>
        <w:ilvl w:val="3"/>
        <w:numId w:val="5"/>
      </w:numPr>
      <w:spacing w:before="120" w:after="120"/>
    </w:pPr>
    <w:rPr>
      <w:rFonts w:cs="Arial"/>
    </w:rPr>
  </w:style>
  <w:style w:type="paragraph" w:customStyle="1" w:styleId="AnnexTable">
    <w:name w:val="Annex Table"/>
    <w:basedOn w:val="Normal"/>
    <w:next w:val="Normal"/>
    <w:autoRedefine/>
    <w:qFormat/>
    <w:pPr>
      <w:numPr>
        <w:numId w:val="6"/>
      </w:numPr>
      <w:tabs>
        <w:tab w:val="left" w:pos="1418"/>
      </w:tabs>
      <w:spacing w:before="120" w:after="120"/>
      <w:jc w:val="center"/>
    </w:pPr>
    <w:rPr>
      <w:i/>
    </w:rPr>
  </w:style>
  <w:style w:type="character" w:customStyle="1" w:styleId="BodyTextChar">
    <w:name w:val="Body Text Char"/>
    <w:basedOn w:val="DefaultParagraphFont"/>
    <w:link w:val="BodyText"/>
    <w:autoRedefine/>
    <w:qFormat/>
    <w:rPr>
      <w:rFonts w:asciiTheme="minorHAnsi" w:eastAsiaTheme="minorHAnsi" w:hAnsiTheme="minorHAnsi" w:cstheme="minorBidi"/>
      <w:sz w:val="22"/>
      <w:szCs w:val="22"/>
      <w:lang w:eastAsia="en-US"/>
    </w:rPr>
  </w:style>
  <w:style w:type="paragraph" w:customStyle="1" w:styleId="Bullet1">
    <w:name w:val="Bullet 1"/>
    <w:basedOn w:val="Normal"/>
    <w:autoRedefine/>
    <w:qFormat/>
    <w:pPr>
      <w:numPr>
        <w:numId w:val="7"/>
      </w:numPr>
      <w:spacing w:after="120"/>
      <w:ind w:left="992" w:hanging="425"/>
    </w:pPr>
    <w:rPr>
      <w:color w:val="000000" w:themeColor="text1"/>
      <w:sz w:val="22"/>
    </w:rPr>
  </w:style>
  <w:style w:type="paragraph" w:customStyle="1" w:styleId="Bullet1text">
    <w:name w:val="Bullet 1 text"/>
    <w:basedOn w:val="Normal"/>
    <w:autoRedefine/>
    <w:qFormat/>
    <w:pPr>
      <w:suppressAutoHyphens/>
      <w:spacing w:after="120" w:line="240" w:lineRule="auto"/>
      <w:ind w:left="992"/>
      <w:jc w:val="both"/>
    </w:pPr>
    <w:rPr>
      <w:rFonts w:eastAsia="Times New Roman" w:cs="Times New Roman"/>
      <w:sz w:val="22"/>
      <w:szCs w:val="20"/>
      <w:lang w:eastAsia="en-GB"/>
    </w:rPr>
  </w:style>
  <w:style w:type="paragraph" w:customStyle="1" w:styleId="Bullet2">
    <w:name w:val="Bullet 2"/>
    <w:basedOn w:val="Normal"/>
    <w:link w:val="Bullet2Char"/>
    <w:autoRedefine/>
    <w:qFormat/>
    <w:pPr>
      <w:numPr>
        <w:numId w:val="8"/>
      </w:numPr>
      <w:spacing w:after="120"/>
      <w:ind w:left="1276" w:hanging="425"/>
    </w:pPr>
    <w:rPr>
      <w:color w:val="000000" w:themeColor="text1"/>
      <w:sz w:val="22"/>
    </w:rPr>
  </w:style>
  <w:style w:type="paragraph" w:customStyle="1" w:styleId="Bullet2text">
    <w:name w:val="Bullet 2 text"/>
    <w:basedOn w:val="Normal"/>
    <w:autoRedefine/>
    <w:qFormat/>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autoRedefine/>
    <w:qFormat/>
    <w:pPr>
      <w:numPr>
        <w:numId w:val="9"/>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autoRedefine/>
    <w:qFormat/>
    <w:pPr>
      <w:suppressAutoHyphens/>
      <w:spacing w:after="120" w:line="240" w:lineRule="auto"/>
      <w:ind w:left="1701"/>
    </w:pPr>
    <w:rPr>
      <w:rFonts w:eastAsia="Times New Roman" w:cs="Times New Roman"/>
      <w:sz w:val="20"/>
      <w:szCs w:val="20"/>
      <w:lang w:eastAsia="en-GB"/>
    </w:rPr>
  </w:style>
  <w:style w:type="paragraph" w:customStyle="1" w:styleId="Figure">
    <w:name w:val="Figure_#"/>
    <w:basedOn w:val="Normal"/>
    <w:next w:val="Normal"/>
    <w:autoRedefine/>
    <w:qFormat/>
    <w:pPr>
      <w:numPr>
        <w:numId w:val="10"/>
      </w:numPr>
      <w:spacing w:before="120" w:after="120"/>
      <w:jc w:val="center"/>
    </w:pPr>
    <w:rPr>
      <w:i/>
      <w:szCs w:val="20"/>
    </w:rPr>
  </w:style>
  <w:style w:type="character" w:customStyle="1" w:styleId="FooterChar">
    <w:name w:val="Footer Char"/>
    <w:basedOn w:val="DefaultParagraphFont"/>
    <w:link w:val="Footer"/>
    <w:autoRedefine/>
    <w:qFormat/>
    <w:rPr>
      <w:rFonts w:asciiTheme="minorHAnsi" w:eastAsiaTheme="minorHAnsi" w:hAnsiTheme="minorHAnsi" w:cstheme="minorBidi"/>
      <w:szCs w:val="22"/>
      <w:lang w:eastAsia="en-US"/>
    </w:rPr>
  </w:style>
  <w:style w:type="character" w:customStyle="1" w:styleId="HeaderChar">
    <w:name w:val="Header Char"/>
    <w:basedOn w:val="DefaultParagraphFont"/>
    <w:link w:val="Header"/>
    <w:autoRedefine/>
    <w:qFormat/>
    <w:rPr>
      <w:rFonts w:asciiTheme="minorHAnsi" w:eastAsiaTheme="minorHAnsi" w:hAnsiTheme="minorHAnsi" w:cstheme="minorBidi"/>
      <w:szCs w:val="22"/>
      <w:lang w:eastAsia="en-US"/>
    </w:rPr>
  </w:style>
  <w:style w:type="character" w:customStyle="1" w:styleId="Heading3Char">
    <w:name w:val="Heading 3 Char"/>
    <w:basedOn w:val="DefaultParagraphFont"/>
    <w:link w:val="Heading3"/>
    <w:autoRedefine/>
    <w:qFormat/>
    <w:rPr>
      <w:rFonts w:asciiTheme="majorHAnsi" w:eastAsiaTheme="majorEastAsia" w:hAnsiTheme="majorHAnsi" w:cstheme="majorBidi"/>
      <w:b/>
      <w:bCs/>
      <w:smallCaps/>
      <w:color w:val="00558C"/>
      <w:sz w:val="24"/>
      <w:szCs w:val="24"/>
      <w:lang w:eastAsia="en-US"/>
    </w:rPr>
  </w:style>
  <w:style w:type="character" w:customStyle="1" w:styleId="Heading4Char">
    <w:name w:val="Heading 4 Char"/>
    <w:basedOn w:val="DefaultParagraphFont"/>
    <w:link w:val="Heading4"/>
    <w:autoRedefine/>
    <w:qFormat/>
    <w:rPr>
      <w:rFonts w:asciiTheme="majorHAnsi" w:eastAsiaTheme="majorEastAsia" w:hAnsiTheme="majorHAnsi" w:cstheme="majorBidi"/>
      <w:b/>
      <w:iCs/>
      <w:color w:val="00558C"/>
      <w:sz w:val="22"/>
      <w:szCs w:val="24"/>
      <w:lang w:eastAsia="en-US"/>
    </w:rPr>
  </w:style>
  <w:style w:type="character" w:customStyle="1" w:styleId="Heading5Char">
    <w:name w:val="Heading 5 Char"/>
    <w:basedOn w:val="DefaultParagraphFont"/>
    <w:link w:val="Heading5"/>
    <w:autoRedefine/>
    <w:qFormat/>
    <w:rPr>
      <w:rFonts w:asciiTheme="majorHAnsi" w:eastAsiaTheme="majorEastAsia" w:hAnsiTheme="majorHAnsi" w:cstheme="majorBidi"/>
      <w:iCs/>
      <w:color w:val="00558C"/>
      <w:sz w:val="22"/>
      <w:szCs w:val="24"/>
      <w:lang w:eastAsia="en-US"/>
    </w:rPr>
  </w:style>
  <w:style w:type="character" w:customStyle="1" w:styleId="Heading6Char">
    <w:name w:val="Heading 6 Char"/>
    <w:basedOn w:val="DefaultParagraphFont"/>
    <w:link w:val="Heading6"/>
    <w:autoRedefine/>
    <w:qFormat/>
    <w:rPr>
      <w:rFonts w:asciiTheme="majorHAnsi" w:eastAsiaTheme="majorEastAsia" w:hAnsiTheme="majorHAnsi" w:cstheme="majorBidi"/>
      <w:i/>
      <w:iCs/>
      <w:color w:val="244061" w:themeColor="accent1" w:themeShade="80"/>
      <w:sz w:val="18"/>
      <w:szCs w:val="22"/>
      <w:lang w:eastAsia="en-US"/>
    </w:rPr>
  </w:style>
  <w:style w:type="character" w:customStyle="1" w:styleId="Heading7Char">
    <w:name w:val="Heading 7 Char"/>
    <w:basedOn w:val="DefaultParagraphFont"/>
    <w:link w:val="Heading7"/>
    <w:autoRedefine/>
    <w:qFormat/>
    <w:rPr>
      <w:rFonts w:asciiTheme="majorHAnsi" w:eastAsiaTheme="majorEastAsia" w:hAnsiTheme="majorHAnsi" w:cstheme="majorBidi"/>
      <w:i/>
      <w:iCs/>
      <w:color w:val="404040" w:themeColor="text1" w:themeTint="BF"/>
      <w:sz w:val="18"/>
      <w:szCs w:val="22"/>
      <w:lang w:eastAsia="en-US"/>
    </w:rPr>
  </w:style>
  <w:style w:type="character" w:customStyle="1" w:styleId="Heading8Char">
    <w:name w:val="Heading 8 Char"/>
    <w:basedOn w:val="DefaultParagraphFont"/>
    <w:link w:val="Heading8"/>
    <w:autoRedefine/>
    <w:qFormat/>
    <w:rPr>
      <w:rFonts w:asciiTheme="majorHAnsi" w:eastAsiaTheme="majorEastAsia" w:hAnsiTheme="majorHAnsi" w:cstheme="majorBidi"/>
      <w:color w:val="404040" w:themeColor="text1" w:themeTint="BF"/>
      <w:lang w:eastAsia="en-US"/>
    </w:rPr>
  </w:style>
  <w:style w:type="character" w:customStyle="1" w:styleId="Heading9Char">
    <w:name w:val="Heading 9 Char"/>
    <w:basedOn w:val="DefaultParagraphFont"/>
    <w:link w:val="Heading9"/>
    <w:autoRedefine/>
    <w:qFormat/>
    <w:rPr>
      <w:rFonts w:asciiTheme="majorHAnsi" w:eastAsiaTheme="majorEastAsia" w:hAnsiTheme="majorHAnsi" w:cstheme="majorBidi"/>
      <w:i/>
      <w:iCs/>
      <w:color w:val="404040" w:themeColor="text1" w:themeTint="BF"/>
      <w:lang w:eastAsia="en-US"/>
    </w:rPr>
  </w:style>
  <w:style w:type="paragraph" w:customStyle="1" w:styleId="List1">
    <w:name w:val="List 1"/>
    <w:basedOn w:val="Normal"/>
    <w:autoRedefine/>
    <w:qFormat/>
    <w:pPr>
      <w:numPr>
        <w:numId w:val="11"/>
      </w:numPr>
      <w:spacing w:after="120" w:line="240" w:lineRule="auto"/>
      <w:jc w:val="both"/>
    </w:pPr>
    <w:rPr>
      <w:rFonts w:eastAsia="Times New Roman" w:cs="Times New Roman"/>
      <w:sz w:val="22"/>
      <w:szCs w:val="20"/>
      <w:lang w:eastAsia="en-GB"/>
    </w:rPr>
  </w:style>
  <w:style w:type="paragraph" w:customStyle="1" w:styleId="List1indent2">
    <w:name w:val="List 1 indent 2"/>
    <w:basedOn w:val="Normal"/>
    <w:autoRedefine/>
    <w:qFormat/>
    <w:pPr>
      <w:widowControl w:val="0"/>
      <w:numPr>
        <w:ilvl w:val="2"/>
        <w:numId w:val="11"/>
      </w:numPr>
      <w:autoSpaceDE w:val="0"/>
      <w:autoSpaceDN w:val="0"/>
      <w:adjustRightInd w:val="0"/>
      <w:spacing w:after="120"/>
      <w:jc w:val="both"/>
    </w:pPr>
    <w:rPr>
      <w:rFonts w:cs="Arial"/>
      <w:sz w:val="20"/>
      <w:szCs w:val="20"/>
    </w:rPr>
  </w:style>
  <w:style w:type="paragraph" w:customStyle="1" w:styleId="List1indent2text">
    <w:name w:val="List 1 indent 2 text"/>
    <w:basedOn w:val="Normal"/>
    <w:autoRedefine/>
    <w:qFormat/>
    <w:pPr>
      <w:spacing w:after="60"/>
      <w:ind w:left="1701"/>
      <w:jc w:val="both"/>
    </w:pPr>
    <w:rPr>
      <w:rFonts w:cs="Arial"/>
      <w:sz w:val="20"/>
    </w:rPr>
  </w:style>
  <w:style w:type="paragraph" w:customStyle="1" w:styleId="List1indenttext">
    <w:name w:val="List 1 indent text"/>
    <w:basedOn w:val="Normal"/>
    <w:autoRedefine/>
    <w:qFormat/>
    <w:pPr>
      <w:spacing w:after="120"/>
      <w:ind w:left="1134"/>
      <w:jc w:val="both"/>
    </w:pPr>
    <w:rPr>
      <w:szCs w:val="20"/>
    </w:rPr>
  </w:style>
  <w:style w:type="paragraph" w:customStyle="1" w:styleId="List1text">
    <w:name w:val="List 1 text"/>
    <w:basedOn w:val="Normal"/>
    <w:autoRedefine/>
    <w:qFormat/>
    <w:pPr>
      <w:spacing w:after="120" w:line="240" w:lineRule="auto"/>
      <w:ind w:left="567"/>
      <w:jc w:val="both"/>
    </w:pPr>
    <w:rPr>
      <w:rFonts w:eastAsia="Times New Roman" w:cs="Times New Roman"/>
      <w:sz w:val="22"/>
      <w:szCs w:val="20"/>
      <w:lang w:eastAsia="en-GB"/>
    </w:rPr>
  </w:style>
  <w:style w:type="paragraph" w:customStyle="1" w:styleId="Table">
    <w:name w:val="Table_#"/>
    <w:basedOn w:val="Normal"/>
    <w:next w:val="Normal"/>
    <w:autoRedefine/>
    <w:qFormat/>
    <w:pPr>
      <w:numPr>
        <w:numId w:val="12"/>
      </w:numPr>
      <w:spacing w:before="120" w:after="120"/>
      <w:jc w:val="center"/>
    </w:pPr>
    <w:rPr>
      <w:i/>
      <w:szCs w:val="20"/>
    </w:rPr>
  </w:style>
  <w:style w:type="character" w:customStyle="1" w:styleId="BodyTextIndentChar">
    <w:name w:val="Body Text Indent Char"/>
    <w:link w:val="BodyTextIndent"/>
    <w:autoRedefine/>
    <w:qFormat/>
    <w:rPr>
      <w:rFonts w:ascii="Arial" w:hAnsi="Arial" w:cs="Times New Roman"/>
      <w:szCs w:val="24"/>
    </w:rPr>
  </w:style>
  <w:style w:type="character" w:customStyle="1" w:styleId="BodyTextIndent2Char">
    <w:name w:val="Body Text Indent 2 Char"/>
    <w:link w:val="BodyTextIndent2"/>
    <w:autoRedefine/>
    <w:qFormat/>
    <w:rPr>
      <w:rFonts w:ascii="Arial" w:hAnsi="Arial" w:cs="Times New Roman"/>
      <w:szCs w:val="24"/>
      <w:lang w:eastAsia="de-DE"/>
    </w:rPr>
  </w:style>
  <w:style w:type="character" w:customStyle="1" w:styleId="FootnoteTextChar">
    <w:name w:val="Footnote Text Char"/>
    <w:basedOn w:val="DefaultParagraphFont"/>
    <w:link w:val="FootnoteText"/>
    <w:autoRedefine/>
    <w:uiPriority w:val="99"/>
    <w:qFormat/>
    <w:rPr>
      <w:rFonts w:asciiTheme="minorHAnsi" w:eastAsiaTheme="minorHAnsi" w:hAnsiTheme="minorHAnsi" w:cstheme="minorBidi"/>
      <w:sz w:val="18"/>
      <w:szCs w:val="24"/>
      <w:vertAlign w:val="superscript"/>
      <w:lang w:eastAsia="en-US"/>
    </w:rPr>
  </w:style>
  <w:style w:type="character" w:customStyle="1" w:styleId="SubtitleChar">
    <w:name w:val="Subtitle Char"/>
    <w:link w:val="Subtitle"/>
    <w:autoRedefine/>
    <w:qFormat/>
    <w:rPr>
      <w:rFonts w:ascii="Arial" w:hAnsi="Arial" w:cs="Arial"/>
      <w:szCs w:val="24"/>
    </w:rPr>
  </w:style>
  <w:style w:type="character" w:customStyle="1" w:styleId="TitleChar">
    <w:name w:val="Title Char"/>
    <w:basedOn w:val="DefaultParagraphFont"/>
    <w:link w:val="Title"/>
    <w:autoRedefine/>
    <w:qFormat/>
    <w:rPr>
      <w:rFonts w:ascii="Arial Bold" w:eastAsia="Times New Roman" w:hAnsi="Arial Bold" w:cs="Arial"/>
      <w:b/>
      <w:bCs/>
      <w:caps/>
      <w:color w:val="00558C"/>
      <w:kern w:val="28"/>
      <w:sz w:val="28"/>
      <w:szCs w:val="32"/>
    </w:rPr>
  </w:style>
  <w:style w:type="paragraph" w:customStyle="1" w:styleId="List1indent1">
    <w:name w:val="List 1 indent 1"/>
    <w:basedOn w:val="Normal"/>
    <w:autoRedefine/>
    <w:qFormat/>
    <w:pPr>
      <w:numPr>
        <w:ilvl w:val="1"/>
        <w:numId w:val="11"/>
      </w:numPr>
      <w:spacing w:after="120"/>
      <w:jc w:val="both"/>
    </w:pPr>
    <w:rPr>
      <w:rFonts w:cs="Arial"/>
    </w:rPr>
  </w:style>
  <w:style w:type="paragraph" w:customStyle="1" w:styleId="List1indent1text">
    <w:name w:val="List 1 indent 1 text"/>
    <w:basedOn w:val="Normal"/>
    <w:autoRedefine/>
    <w:qFormat/>
    <w:pPr>
      <w:spacing w:after="120"/>
      <w:ind w:left="1134"/>
      <w:jc w:val="both"/>
    </w:pPr>
    <w:rPr>
      <w:rFonts w:cs="Arial"/>
      <w:lang w:eastAsia="fr-FR"/>
    </w:rPr>
  </w:style>
  <w:style w:type="paragraph" w:customStyle="1" w:styleId="References">
    <w:name w:val="References"/>
    <w:basedOn w:val="Normal"/>
    <w:autoRedefine/>
    <w:qFormat/>
    <w:pPr>
      <w:tabs>
        <w:tab w:val="left" w:pos="0"/>
      </w:tabs>
      <w:spacing w:after="120"/>
      <w:ind w:left="567" w:hanging="567"/>
    </w:pPr>
    <w:rPr>
      <w:szCs w:val="20"/>
    </w:rPr>
  </w:style>
  <w:style w:type="paragraph" w:customStyle="1" w:styleId="AppendixHeading1">
    <w:name w:val="Appendix Heading 1"/>
    <w:basedOn w:val="Normal"/>
    <w:next w:val="BodyText"/>
    <w:autoRedefine/>
    <w:qFormat/>
    <w:pPr>
      <w:numPr>
        <w:numId w:val="13"/>
      </w:numPr>
      <w:spacing w:before="120" w:after="120"/>
    </w:pPr>
    <w:rPr>
      <w:rFonts w:cs="Arial"/>
      <w:b/>
      <w:caps/>
      <w:sz w:val="24"/>
    </w:rPr>
  </w:style>
  <w:style w:type="paragraph" w:customStyle="1" w:styleId="AppendixHeading2">
    <w:name w:val="Appendix Heading 2"/>
    <w:basedOn w:val="Normal"/>
    <w:next w:val="BodyText"/>
    <w:autoRedefine/>
    <w:qFormat/>
    <w:pPr>
      <w:numPr>
        <w:ilvl w:val="1"/>
        <w:numId w:val="13"/>
      </w:numPr>
      <w:spacing w:before="120" w:after="120"/>
    </w:pPr>
    <w:rPr>
      <w:rFonts w:cs="Arial"/>
      <w:b/>
    </w:rPr>
  </w:style>
  <w:style w:type="paragraph" w:customStyle="1" w:styleId="AppendixHeading3">
    <w:name w:val="Appendix Heading 3"/>
    <w:basedOn w:val="Normal"/>
    <w:next w:val="Normal"/>
    <w:autoRedefine/>
    <w:qFormat/>
    <w:pPr>
      <w:numPr>
        <w:ilvl w:val="2"/>
        <w:numId w:val="13"/>
      </w:numPr>
      <w:spacing w:before="120" w:after="120"/>
    </w:pPr>
    <w:rPr>
      <w:rFonts w:cs="Arial"/>
    </w:rPr>
  </w:style>
  <w:style w:type="paragraph" w:customStyle="1" w:styleId="AppendixHeading4">
    <w:name w:val="Appendix Heading 4"/>
    <w:basedOn w:val="Normal"/>
    <w:next w:val="BodyText"/>
    <w:autoRedefine/>
    <w:qFormat/>
    <w:pPr>
      <w:numPr>
        <w:ilvl w:val="3"/>
        <w:numId w:val="13"/>
      </w:numPr>
      <w:spacing w:before="120" w:after="120"/>
    </w:pPr>
    <w:rPr>
      <w:rFonts w:cs="Arial"/>
    </w:rPr>
  </w:style>
  <w:style w:type="paragraph" w:customStyle="1" w:styleId="equation0">
    <w:name w:val="equation"/>
    <w:basedOn w:val="Normal"/>
    <w:next w:val="BodyText"/>
    <w:autoRedefine/>
    <w:qFormat/>
    <w:pPr>
      <w:keepNext/>
      <w:tabs>
        <w:tab w:val="left" w:pos="142"/>
      </w:tabs>
      <w:spacing w:after="120"/>
      <w:ind w:left="1276" w:hanging="1276"/>
      <w:jc w:val="right"/>
    </w:pPr>
    <w:rPr>
      <w:rFonts w:eastAsia="Times New Roman" w:cs="Times New Roman"/>
      <w:szCs w:val="24"/>
    </w:rPr>
  </w:style>
  <w:style w:type="paragraph" w:customStyle="1" w:styleId="Appendix">
    <w:name w:val="Appendix"/>
    <w:next w:val="BodyText"/>
    <w:autoRedefine/>
    <w:qFormat/>
    <w:pPr>
      <w:numPr>
        <w:numId w:val="14"/>
      </w:numPr>
      <w:spacing w:before="120" w:after="240"/>
    </w:pPr>
    <w:rPr>
      <w:rFonts w:asciiTheme="majorHAnsi" w:eastAsia="Calibri" w:hAnsiTheme="majorHAnsi" w:cs="Calibri"/>
      <w:b/>
      <w:bCs/>
      <w:caps/>
      <w:color w:val="00558C"/>
      <w:sz w:val="28"/>
      <w:szCs w:val="28"/>
      <w:lang w:val="en-GB"/>
    </w:rPr>
  </w:style>
  <w:style w:type="character" w:customStyle="1" w:styleId="BalloonTextChar">
    <w:name w:val="Balloon Text Char"/>
    <w:basedOn w:val="DefaultParagraphFont"/>
    <w:link w:val="BalloonText"/>
    <w:autoRedefine/>
    <w:qFormat/>
    <w:rPr>
      <w:rFonts w:ascii="Tahoma" w:eastAsiaTheme="minorHAnsi" w:hAnsi="Tahoma" w:cs="Tahoma"/>
      <w:sz w:val="16"/>
      <w:szCs w:val="16"/>
      <w:lang w:eastAsia="en-US"/>
    </w:rPr>
  </w:style>
  <w:style w:type="paragraph" w:styleId="ListParagraph">
    <w:name w:val="List Paragraph"/>
    <w:basedOn w:val="Normal"/>
    <w:autoRedefine/>
    <w:uiPriority w:val="34"/>
    <w:qFormat/>
    <w:pPr>
      <w:ind w:left="720"/>
      <w:contextualSpacing/>
    </w:pPr>
  </w:style>
  <w:style w:type="character" w:customStyle="1" w:styleId="CommentTextChar">
    <w:name w:val="Comment Text Char"/>
    <w:basedOn w:val="DefaultParagraphFont"/>
    <w:link w:val="CommentText"/>
    <w:autoRedefine/>
    <w:qFormat/>
    <w:rPr>
      <w:rFonts w:asciiTheme="minorHAnsi" w:eastAsiaTheme="minorHAnsi" w:hAnsiTheme="minorHAnsi" w:cstheme="minorBidi"/>
      <w:sz w:val="24"/>
      <w:szCs w:val="24"/>
      <w:lang w:eastAsia="en-US"/>
    </w:rPr>
  </w:style>
  <w:style w:type="character" w:customStyle="1" w:styleId="CommentSubjectChar">
    <w:name w:val="Comment Subject Char"/>
    <w:basedOn w:val="CommentTextChar"/>
    <w:link w:val="CommentSubject"/>
    <w:autoRedefine/>
    <w:qFormat/>
    <w:rPr>
      <w:rFonts w:asciiTheme="minorHAnsi" w:eastAsiaTheme="minorHAnsi" w:hAnsiTheme="minorHAnsi" w:cstheme="minorBidi"/>
      <w:b/>
      <w:bCs/>
      <w:sz w:val="24"/>
      <w:szCs w:val="24"/>
      <w:lang w:eastAsia="en-US"/>
    </w:rPr>
  </w:style>
  <w:style w:type="paragraph" w:customStyle="1" w:styleId="Documenttype">
    <w:name w:val="Document type"/>
    <w:basedOn w:val="Normal"/>
    <w:autoRedefine/>
    <w:qFormat/>
    <w:pPr>
      <w:spacing w:line="500" w:lineRule="exact"/>
      <w:ind w:left="907" w:right="907"/>
    </w:pPr>
    <w:rPr>
      <w:b/>
      <w:caps/>
      <w:color w:val="FFFFFF" w:themeColor="background1"/>
      <w:sz w:val="50"/>
      <w:szCs w:val="50"/>
    </w:rPr>
  </w:style>
  <w:style w:type="paragraph" w:customStyle="1" w:styleId="Heading1separationline">
    <w:name w:val="Heading 1 separation line"/>
    <w:basedOn w:val="Normal"/>
    <w:next w:val="BodyText"/>
    <w:autoRedefine/>
    <w:qFormat/>
    <w:pPr>
      <w:pBdr>
        <w:bottom w:val="single" w:sz="8" w:space="1" w:color="4F81BD" w:themeColor="accent1"/>
      </w:pBdr>
      <w:spacing w:after="120" w:line="90" w:lineRule="exact"/>
      <w:ind w:right="8789"/>
    </w:pPr>
    <w:rPr>
      <w:color w:val="000000" w:themeColor="text1"/>
      <w:sz w:val="22"/>
    </w:rPr>
  </w:style>
  <w:style w:type="paragraph" w:customStyle="1" w:styleId="PageNumber1">
    <w:name w:val="Page Number1"/>
    <w:basedOn w:val="Normal"/>
    <w:autoRedefine/>
    <w:qFormat/>
    <w:pPr>
      <w:spacing w:line="180" w:lineRule="exact"/>
      <w:jc w:val="right"/>
    </w:pPr>
    <w:rPr>
      <w:color w:val="4F81BD" w:themeColor="accent1"/>
    </w:rPr>
  </w:style>
  <w:style w:type="paragraph" w:customStyle="1" w:styleId="Editionnumber">
    <w:name w:val="Edition number"/>
    <w:basedOn w:val="Normal"/>
    <w:autoRedefine/>
    <w:qFormat/>
    <w:rPr>
      <w:b/>
      <w:color w:val="4F81BD" w:themeColor="accent1"/>
      <w:sz w:val="50"/>
      <w:szCs w:val="50"/>
    </w:rPr>
  </w:style>
  <w:style w:type="paragraph" w:customStyle="1" w:styleId="Editionnumber-footer">
    <w:name w:val="Edition number - footer"/>
    <w:basedOn w:val="Footer"/>
    <w:next w:val="NoSpacing"/>
    <w:autoRedefine/>
    <w:qFormat/>
    <w:pPr>
      <w:framePr w:hSpace="142" w:wrap="around" w:hAnchor="margin" w:xAlign="center" w:yAlign="bottom"/>
      <w:spacing w:before="40" w:line="180" w:lineRule="exact"/>
      <w:suppressOverlap/>
    </w:pPr>
    <w:rPr>
      <w:b/>
      <w:color w:val="4F81BD" w:themeColor="accent1"/>
      <w:sz w:val="15"/>
      <w:szCs w:val="15"/>
    </w:rPr>
  </w:style>
  <w:style w:type="paragraph" w:styleId="NoSpacing">
    <w:name w:val="No Spacing"/>
    <w:autoRedefine/>
    <w:uiPriority w:val="1"/>
    <w:qFormat/>
    <w:rPr>
      <w:rFonts w:asciiTheme="minorHAnsi" w:eastAsiaTheme="minorHAnsi" w:hAnsiTheme="minorHAnsi" w:cstheme="minorBidi"/>
      <w:sz w:val="18"/>
      <w:szCs w:val="22"/>
      <w:lang w:val="en-GB"/>
    </w:rPr>
  </w:style>
  <w:style w:type="paragraph" w:customStyle="1" w:styleId="Contents">
    <w:name w:val="Contents"/>
    <w:basedOn w:val="Header"/>
    <w:autoRedefine/>
    <w:qFormat/>
    <w:pPr>
      <w:pBdr>
        <w:bottom w:val="single" w:sz="8" w:space="12" w:color="4F81BD" w:themeColor="accent1"/>
      </w:pBdr>
      <w:spacing w:before="100" w:line="560" w:lineRule="exact"/>
    </w:pPr>
    <w:rPr>
      <w:b/>
      <w:caps/>
      <w:color w:val="C0504D" w:themeColor="accent2"/>
      <w:sz w:val="56"/>
      <w:szCs w:val="56"/>
    </w:rPr>
  </w:style>
  <w:style w:type="paragraph" w:customStyle="1" w:styleId="Tabletext">
    <w:name w:val="Table text"/>
    <w:basedOn w:val="Normal"/>
    <w:autoRedefine/>
    <w:qFormat/>
    <w:pPr>
      <w:spacing w:before="60" w:after="60"/>
      <w:ind w:left="113" w:right="113"/>
    </w:pPr>
    <w:rPr>
      <w:color w:val="000000" w:themeColor="text1"/>
      <w:sz w:val="20"/>
    </w:rPr>
  </w:style>
  <w:style w:type="paragraph" w:customStyle="1" w:styleId="Doicumentrevisiontabletitle">
    <w:name w:val="Doicument revision table title"/>
    <w:basedOn w:val="Tabletext"/>
    <w:autoRedefine/>
    <w:qFormat/>
    <w:rPr>
      <w:b/>
      <w:color w:val="00558C"/>
    </w:rPr>
  </w:style>
  <w:style w:type="paragraph" w:customStyle="1" w:styleId="Listatext">
    <w:name w:val="List a text"/>
    <w:basedOn w:val="Normal"/>
    <w:autoRedefine/>
    <w:qFormat/>
    <w:pPr>
      <w:spacing w:after="120"/>
      <w:ind w:left="1134"/>
    </w:pPr>
    <w:rPr>
      <w:sz w:val="22"/>
    </w:rPr>
  </w:style>
  <w:style w:type="character" w:customStyle="1" w:styleId="Bullet2Char">
    <w:name w:val="Bullet 2 Char"/>
    <w:basedOn w:val="DefaultParagraphFont"/>
    <w:link w:val="Bullet2"/>
    <w:autoRedefine/>
    <w:qFormat/>
    <w:rPr>
      <w:rFonts w:asciiTheme="minorHAnsi" w:eastAsiaTheme="minorHAnsi" w:hAnsiTheme="minorHAnsi" w:cstheme="minorBidi"/>
      <w:color w:val="000000" w:themeColor="text1"/>
      <w:sz w:val="22"/>
      <w:szCs w:val="22"/>
      <w:lang w:eastAsia="en-US"/>
    </w:rPr>
  </w:style>
  <w:style w:type="paragraph" w:customStyle="1" w:styleId="AppendixHead2">
    <w:name w:val="Appendix Head 2"/>
    <w:basedOn w:val="Appendix"/>
    <w:next w:val="Heading2separationline"/>
    <w:autoRedefine/>
    <w:qFormat/>
    <w:pPr>
      <w:numPr>
        <w:ilvl w:val="2"/>
      </w:numPr>
      <w:spacing w:after="120"/>
    </w:pPr>
    <w:rPr>
      <w:rFonts w:asciiTheme="minorHAnsi" w:hAnsiTheme="minorHAnsi" w:cs="Arial"/>
      <w:sz w:val="24"/>
      <w:lang w:eastAsia="en-GB"/>
    </w:rPr>
  </w:style>
  <w:style w:type="paragraph" w:customStyle="1" w:styleId="AppendixHead3">
    <w:name w:val="Appendix Head 3"/>
    <w:basedOn w:val="Normal"/>
    <w:next w:val="BodyText"/>
    <w:autoRedefine/>
    <w:qFormat/>
    <w:pPr>
      <w:numPr>
        <w:ilvl w:val="3"/>
        <w:numId w:val="14"/>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autoRedefine/>
    <w:qFormat/>
    <w:pPr>
      <w:numPr>
        <w:ilvl w:val="4"/>
      </w:numPr>
    </w:pPr>
    <w:rPr>
      <w:smallCaps w:val="0"/>
      <w:sz w:val="22"/>
    </w:rPr>
  </w:style>
  <w:style w:type="paragraph" w:customStyle="1" w:styleId="AppendixHead5">
    <w:name w:val="Appendix Head 5"/>
    <w:basedOn w:val="AppendixHead4"/>
    <w:next w:val="BodyText"/>
    <w:autoRedefine/>
    <w:qFormat/>
    <w:pPr>
      <w:ind w:left="1701" w:hanging="1701"/>
    </w:pPr>
    <w:rPr>
      <w:b w:val="0"/>
    </w:rPr>
  </w:style>
  <w:style w:type="character" w:customStyle="1" w:styleId="AnnexChar">
    <w:name w:val="Annex Char"/>
    <w:basedOn w:val="DefaultParagraphFont"/>
    <w:link w:val="Annex"/>
    <w:autoRedefine/>
    <w:qFormat/>
    <w:rPr>
      <w:rFonts w:asciiTheme="minorHAnsi" w:eastAsiaTheme="minorHAnsi" w:hAnsiTheme="minorHAnsi" w:cstheme="minorBidi"/>
      <w:b/>
      <w:caps/>
      <w:color w:val="00558C"/>
      <w:sz w:val="28"/>
      <w:szCs w:val="22"/>
      <w:lang w:eastAsia="en-US"/>
    </w:rPr>
  </w:style>
  <w:style w:type="paragraph" w:customStyle="1" w:styleId="AnnexHead2">
    <w:name w:val="Annex Head 2"/>
    <w:basedOn w:val="Annex"/>
    <w:next w:val="Heading1separationline"/>
    <w:autoRedefine/>
    <w:qFormat/>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autoRedefine/>
    <w:qFormat/>
    <w:pPr>
      <w:numPr>
        <w:ilvl w:val="2"/>
      </w:numPr>
    </w:pPr>
    <w:rPr>
      <w:caps w:val="0"/>
      <w:smallCaps/>
    </w:rPr>
  </w:style>
  <w:style w:type="paragraph" w:customStyle="1" w:styleId="AnnexHead4">
    <w:name w:val="Annex Head 4"/>
    <w:basedOn w:val="AnnexHead3"/>
    <w:next w:val="BodyText"/>
    <w:autoRedefine/>
    <w:qFormat/>
    <w:pPr>
      <w:numPr>
        <w:ilvl w:val="3"/>
      </w:numPr>
    </w:pPr>
    <w:rPr>
      <w:smallCaps w:val="0"/>
      <w:sz w:val="22"/>
    </w:rPr>
  </w:style>
  <w:style w:type="paragraph" w:customStyle="1" w:styleId="AnnexHead5">
    <w:name w:val="Annex Head 5"/>
    <w:basedOn w:val="Normal"/>
    <w:next w:val="BodyText"/>
    <w:autoRedefine/>
    <w:qFormat/>
    <w:pPr>
      <w:numPr>
        <w:ilvl w:val="4"/>
        <w:numId w:val="3"/>
      </w:numPr>
      <w:spacing w:before="120" w:after="120" w:line="240" w:lineRule="auto"/>
      <w:ind w:left="1701" w:hanging="1701"/>
    </w:pPr>
    <w:rPr>
      <w:rFonts w:eastAsia="Calibri" w:cs="Calibri"/>
      <w:color w:val="00558C"/>
      <w:sz w:val="22"/>
      <w:lang w:eastAsia="en-GB"/>
    </w:rPr>
  </w:style>
  <w:style w:type="character" w:customStyle="1" w:styleId="BodyTextIndent3Char">
    <w:name w:val="Body Text Indent 3 Char"/>
    <w:basedOn w:val="DefaultParagraphFont"/>
    <w:link w:val="BodyTextIndent3"/>
    <w:autoRedefine/>
    <w:semiHidden/>
    <w:qFormat/>
    <w:rPr>
      <w:rFonts w:asciiTheme="minorHAnsi" w:eastAsiaTheme="minorHAnsi" w:hAnsiTheme="minorHAnsi" w:cstheme="minorBidi"/>
      <w:sz w:val="16"/>
      <w:szCs w:val="16"/>
      <w:lang w:eastAsia="en-US"/>
    </w:rPr>
  </w:style>
  <w:style w:type="paragraph" w:customStyle="1" w:styleId="InsetList">
    <w:name w:val="Inset List"/>
    <w:basedOn w:val="Normal"/>
    <w:autoRedefine/>
    <w:qFormat/>
    <w:pPr>
      <w:numPr>
        <w:numId w:val="15"/>
      </w:numPr>
      <w:spacing w:after="120"/>
      <w:jc w:val="both"/>
    </w:pPr>
    <w:rPr>
      <w:sz w:val="22"/>
    </w:rPr>
  </w:style>
  <w:style w:type="paragraph" w:customStyle="1" w:styleId="ListofFigures">
    <w:name w:val="List of Figures"/>
    <w:basedOn w:val="Normal"/>
    <w:next w:val="Normal"/>
    <w:autoRedefine/>
    <w:qFormat/>
    <w:pPr>
      <w:spacing w:after="240" w:line="480" w:lineRule="atLeast"/>
    </w:pPr>
    <w:rPr>
      <w:b/>
      <w:color w:val="C0504D" w:themeColor="accent2"/>
      <w:sz w:val="40"/>
      <w:szCs w:val="40"/>
    </w:rPr>
  </w:style>
  <w:style w:type="paragraph" w:customStyle="1" w:styleId="Tablecaption">
    <w:name w:val="Table caption"/>
    <w:basedOn w:val="Caption"/>
    <w:next w:val="BodyText"/>
    <w:autoRedefine/>
    <w:qFormat/>
    <w:pPr>
      <w:numPr>
        <w:numId w:val="16"/>
      </w:numPr>
      <w:tabs>
        <w:tab w:val="left" w:pos="851"/>
      </w:tabs>
      <w:spacing w:before="240" w:after="240"/>
      <w:jc w:val="center"/>
    </w:pPr>
    <w:rPr>
      <w:b w:val="0"/>
      <w:u w:val="none"/>
    </w:rPr>
  </w:style>
  <w:style w:type="paragraph" w:customStyle="1" w:styleId="Footereditionno">
    <w:name w:val="Footer edition no."/>
    <w:basedOn w:val="Normal"/>
    <w:autoRedefine/>
    <w:qFormat/>
    <w:pPr>
      <w:tabs>
        <w:tab w:val="right" w:pos="10206"/>
      </w:tabs>
    </w:pPr>
    <w:rPr>
      <w:b/>
      <w:color w:val="00558C"/>
      <w:sz w:val="15"/>
    </w:rPr>
  </w:style>
  <w:style w:type="paragraph" w:customStyle="1" w:styleId="Lista">
    <w:name w:val="List a"/>
    <w:basedOn w:val="Normal"/>
    <w:autoRedefine/>
    <w:qFormat/>
    <w:pPr>
      <w:numPr>
        <w:ilvl w:val="1"/>
        <w:numId w:val="17"/>
      </w:numPr>
      <w:spacing w:after="120" w:line="240" w:lineRule="auto"/>
      <w:jc w:val="both"/>
    </w:pPr>
    <w:rPr>
      <w:rFonts w:eastAsia="Times New Roman" w:cs="Times New Roman"/>
      <w:sz w:val="22"/>
      <w:szCs w:val="20"/>
      <w:lang w:eastAsia="en-GB"/>
    </w:rPr>
  </w:style>
  <w:style w:type="paragraph" w:customStyle="1" w:styleId="Listi">
    <w:name w:val="List i"/>
    <w:basedOn w:val="Listitext"/>
    <w:autoRedefine/>
    <w:qFormat/>
    <w:pPr>
      <w:numPr>
        <w:ilvl w:val="2"/>
        <w:numId w:val="17"/>
      </w:numPr>
      <w:ind w:left="1701" w:hanging="425"/>
    </w:pPr>
  </w:style>
  <w:style w:type="paragraph" w:customStyle="1" w:styleId="Listitext">
    <w:name w:val="List i text"/>
    <w:basedOn w:val="Normal"/>
    <w:autoRedefine/>
    <w:qFormat/>
    <w:pPr>
      <w:ind w:left="2268" w:hanging="567"/>
    </w:pPr>
    <w:rPr>
      <w:sz w:val="20"/>
    </w:rPr>
  </w:style>
  <w:style w:type="character" w:customStyle="1" w:styleId="DocumentMapChar">
    <w:name w:val="Document Map Char"/>
    <w:basedOn w:val="DefaultParagraphFont"/>
    <w:link w:val="DocumentMap"/>
    <w:autoRedefine/>
    <w:qFormat/>
    <w:rPr>
      <w:rFonts w:ascii="Tahoma" w:eastAsia="Times New Roman" w:hAnsi="Tahoma"/>
      <w:szCs w:val="24"/>
      <w:shd w:val="clear" w:color="auto" w:fill="000080"/>
      <w:lang w:val="de-DE" w:eastAsia="de-DE"/>
    </w:rPr>
  </w:style>
  <w:style w:type="paragraph" w:customStyle="1" w:styleId="TableofTables">
    <w:name w:val="Table of Tables"/>
    <w:basedOn w:val="TableofFigures"/>
    <w:autoRedefine/>
    <w:qFormat/>
    <w:pPr>
      <w:tabs>
        <w:tab w:val="left" w:pos="1134"/>
        <w:tab w:val="right" w:pos="9781"/>
      </w:tabs>
    </w:pPr>
  </w:style>
  <w:style w:type="paragraph" w:customStyle="1" w:styleId="Default">
    <w:name w:val="Default"/>
    <w:autoRedefine/>
    <w:qFormat/>
    <w:pPr>
      <w:autoSpaceDE w:val="0"/>
      <w:autoSpaceDN w:val="0"/>
      <w:adjustRightInd w:val="0"/>
    </w:pPr>
    <w:rPr>
      <w:rFonts w:ascii="Arial" w:eastAsia="Times New Roman" w:hAnsi="Arial" w:cs="Arial"/>
      <w:color w:val="000000"/>
      <w:sz w:val="24"/>
      <w:szCs w:val="24"/>
      <w:lang w:val="en-GB" w:eastAsia="en-GB"/>
    </w:rPr>
  </w:style>
  <w:style w:type="table" w:customStyle="1" w:styleId="TableGrid1">
    <w:name w:val="Table Grid1"/>
    <w:basedOn w:val="TableNormal"/>
    <w:autoRedefine/>
    <w:uiPriority w:val="59"/>
    <w:qFormat/>
    <w:rPr>
      <w:rFonts w:asciiTheme="minorHAnsi" w:eastAsiaTheme="minorHAnsi" w:hAnsiTheme="minorHAnsi" w:cstheme="minorBidi"/>
      <w:sz w:val="22"/>
      <w:szCs w:val="22"/>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C10">
    <w:name w:val="TOC 标题1"/>
    <w:basedOn w:val="Heading1"/>
    <w:next w:val="Normal"/>
    <w:autoRedefine/>
    <w:uiPriority w:val="39"/>
    <w:unhideWhenUsed/>
    <w:qFormat/>
    <w:pPr>
      <w:numPr>
        <w:numId w:val="0"/>
      </w:numPr>
      <w:spacing w:before="480" w:line="276" w:lineRule="auto"/>
      <w:outlineLvl w:val="9"/>
    </w:pPr>
    <w:rPr>
      <w:caps w:val="0"/>
      <w:color w:val="365F91" w:themeColor="accent1" w:themeShade="BF"/>
      <w:szCs w:val="28"/>
      <w:lang w:val="sv-SE"/>
    </w:rPr>
  </w:style>
  <w:style w:type="paragraph" w:customStyle="1" w:styleId="Tableinsetlist">
    <w:name w:val="Table inset list"/>
    <w:basedOn w:val="InsetList"/>
    <w:autoRedefine/>
    <w:qFormat/>
    <w:pPr>
      <w:numPr>
        <w:numId w:val="18"/>
      </w:numPr>
      <w:spacing w:before="120"/>
      <w:contextualSpacing/>
    </w:pPr>
    <w:rPr>
      <w:sz w:val="20"/>
    </w:rPr>
  </w:style>
  <w:style w:type="paragraph" w:customStyle="1" w:styleId="Textedesaisie">
    <w:name w:val="Texte de saisie"/>
    <w:basedOn w:val="Normal"/>
    <w:link w:val="TextedesaisieCar"/>
    <w:autoRedefine/>
    <w:qFormat/>
    <w:rPr>
      <w:color w:val="000000" w:themeColor="text1"/>
      <w:sz w:val="22"/>
    </w:rPr>
  </w:style>
  <w:style w:type="character" w:customStyle="1" w:styleId="TextedesaisieCar">
    <w:name w:val="Texte de saisie Car"/>
    <w:basedOn w:val="DefaultParagraphFont"/>
    <w:link w:val="Textedesaisie"/>
    <w:autoRedefine/>
    <w:qFormat/>
    <w:rPr>
      <w:rFonts w:asciiTheme="minorHAnsi" w:eastAsiaTheme="minorHAnsi" w:hAnsiTheme="minorHAnsi" w:cstheme="minorBidi"/>
      <w:color w:val="000000" w:themeColor="text1"/>
      <w:sz w:val="22"/>
      <w:szCs w:val="22"/>
      <w:lang w:eastAsia="en-US"/>
    </w:rPr>
  </w:style>
  <w:style w:type="paragraph" w:customStyle="1" w:styleId="AnnexTablecaption">
    <w:name w:val="Annex Table caption"/>
    <w:basedOn w:val="BodyText"/>
    <w:autoRedefine/>
    <w:qFormat/>
    <w:pPr>
      <w:numPr>
        <w:numId w:val="19"/>
      </w:numPr>
      <w:jc w:val="center"/>
    </w:pPr>
    <w:rPr>
      <w:i/>
      <w:color w:val="00558C"/>
      <w:lang w:eastAsia="en-GB"/>
    </w:rPr>
  </w:style>
  <w:style w:type="paragraph" w:customStyle="1" w:styleId="Figurecaption">
    <w:name w:val="Figure caption"/>
    <w:basedOn w:val="Caption"/>
    <w:next w:val="Normal"/>
    <w:autoRedefine/>
    <w:qFormat/>
    <w:pPr>
      <w:numPr>
        <w:numId w:val="20"/>
      </w:numPr>
      <w:spacing w:before="240" w:after="240"/>
      <w:jc w:val="center"/>
    </w:pPr>
    <w:rPr>
      <w:b w:val="0"/>
      <w:u w:val="none"/>
    </w:rPr>
  </w:style>
  <w:style w:type="paragraph" w:customStyle="1" w:styleId="Abbreviations">
    <w:name w:val="Abbreviations"/>
    <w:basedOn w:val="Normal"/>
    <w:autoRedefine/>
    <w:qFormat/>
    <w:pPr>
      <w:spacing w:after="60"/>
      <w:ind w:left="1418" w:hanging="1418"/>
    </w:pPr>
    <w:rPr>
      <w:sz w:val="22"/>
    </w:rPr>
  </w:style>
  <w:style w:type="paragraph" w:customStyle="1" w:styleId="Tableheading">
    <w:name w:val="Table heading"/>
    <w:basedOn w:val="Normal"/>
    <w:autoRedefine/>
    <w:qFormat/>
    <w:pPr>
      <w:spacing w:before="60" w:after="60"/>
      <w:ind w:left="113" w:right="113"/>
      <w:jc w:val="center"/>
    </w:pPr>
    <w:rPr>
      <w:b/>
      <w:color w:val="00558C"/>
      <w:sz w:val="20"/>
      <w:lang w:val="en-US"/>
    </w:rPr>
  </w:style>
  <w:style w:type="paragraph" w:customStyle="1" w:styleId="Footerlandscape">
    <w:name w:val="Footer landscape"/>
    <w:basedOn w:val="Normal"/>
    <w:autoRedefine/>
    <w:qFormat/>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autoRedefine/>
    <w:qFormat/>
    <w:rPr>
      <w:caps/>
      <w:color w:val="00558C"/>
      <w:sz w:val="50"/>
    </w:rPr>
  </w:style>
  <w:style w:type="paragraph" w:customStyle="1" w:styleId="Documentdate">
    <w:name w:val="Document date"/>
    <w:basedOn w:val="Normal"/>
    <w:autoRedefine/>
    <w:qFormat/>
    <w:rPr>
      <w:b/>
      <w:color w:val="00558C"/>
      <w:sz w:val="28"/>
    </w:rPr>
  </w:style>
  <w:style w:type="paragraph" w:customStyle="1" w:styleId="Footerportrait">
    <w:name w:val="Footer portrait"/>
    <w:basedOn w:val="Normal"/>
    <w:autoRedefine/>
    <w:qFormat/>
    <w:pPr>
      <w:pBdr>
        <w:top w:val="single" w:sz="4" w:space="1" w:color="auto"/>
      </w:pBdr>
      <w:tabs>
        <w:tab w:val="right" w:pos="10206"/>
      </w:tabs>
    </w:pPr>
    <w:rPr>
      <w:b/>
      <w:color w:val="00558C"/>
      <w:sz w:val="15"/>
      <w:lang w:val="en-US"/>
    </w:rPr>
  </w:style>
  <w:style w:type="paragraph" w:customStyle="1" w:styleId="Documentname">
    <w:name w:val="Document name"/>
    <w:basedOn w:val="Documenttype"/>
    <w:autoRedefine/>
    <w:qFormat/>
    <w:pPr>
      <w:ind w:left="0" w:right="0"/>
    </w:pPr>
    <w:rPr>
      <w:b w:val="0"/>
      <w:color w:val="00558C"/>
    </w:rPr>
  </w:style>
  <w:style w:type="character" w:styleId="PlaceholderText">
    <w:name w:val="Placeholder Text"/>
    <w:basedOn w:val="DefaultParagraphFont"/>
    <w:autoRedefine/>
    <w:uiPriority w:val="99"/>
    <w:semiHidden/>
    <w:qFormat/>
    <w:rPr>
      <w:color w:val="808080"/>
    </w:rPr>
  </w:style>
  <w:style w:type="paragraph" w:customStyle="1" w:styleId="Style1">
    <w:name w:val="Style1"/>
    <w:basedOn w:val="Tableheading"/>
    <w:autoRedefine/>
    <w:qFormat/>
  </w:style>
  <w:style w:type="paragraph" w:customStyle="1" w:styleId="Style2">
    <w:name w:val="Style2"/>
    <w:basedOn w:val="TOC3"/>
    <w:autoRedefine/>
    <w:qFormat/>
    <w:pPr>
      <w:tabs>
        <w:tab w:val="left" w:pos="1985"/>
        <w:tab w:val="right" w:pos="10195"/>
      </w:tabs>
    </w:pPr>
    <w:rPr>
      <w:rFonts w:eastAsiaTheme="minorEastAsia"/>
      <w:sz w:val="24"/>
      <w:szCs w:val="24"/>
      <w:lang w:val="en-US"/>
    </w:rPr>
  </w:style>
  <w:style w:type="paragraph" w:customStyle="1" w:styleId="Headingseparationline-landscape">
    <w:name w:val="Heading separation line - landscape"/>
    <w:basedOn w:val="Heading1separationline"/>
    <w:autoRedefine/>
    <w:qFormat/>
    <w:pPr>
      <w:ind w:right="14317"/>
    </w:pPr>
  </w:style>
  <w:style w:type="paragraph" w:customStyle="1" w:styleId="1">
    <w:name w:val="修订1"/>
    <w:autoRedefine/>
    <w:hidden/>
    <w:uiPriority w:val="99"/>
    <w:semiHidden/>
    <w:qFormat/>
    <w:rPr>
      <w:rFonts w:asciiTheme="minorHAnsi" w:eastAsiaTheme="minorHAnsi" w:hAnsiTheme="minorHAnsi" w:cstheme="minorBidi"/>
      <w:sz w:val="18"/>
      <w:szCs w:val="22"/>
      <w:lang w:val="en-GB"/>
    </w:rPr>
  </w:style>
  <w:style w:type="paragraph" w:customStyle="1" w:styleId="Referencetext">
    <w:name w:val="Reference text"/>
    <w:basedOn w:val="Normal"/>
    <w:autoRedefine/>
    <w:qFormat/>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autoRedefine/>
    <w:qFormat/>
    <w:pPr>
      <w:keepNext w:val="0"/>
      <w:suppressLineNumbers/>
      <w:tabs>
        <w:tab w:val="left"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autoRedefine/>
    <w:qFormat/>
    <w:rPr>
      <w:b/>
      <w:color w:val="00558C"/>
      <w:sz w:val="28"/>
    </w:rPr>
  </w:style>
  <w:style w:type="character" w:customStyle="1" w:styleId="MRNChar">
    <w:name w:val="MRN Char"/>
    <w:basedOn w:val="DefaultParagraphFont"/>
    <w:link w:val="MRN"/>
    <w:autoRedefine/>
    <w:qFormat/>
    <w:rPr>
      <w:rFonts w:asciiTheme="minorHAnsi" w:eastAsiaTheme="minorHAnsi" w:hAnsiTheme="minorHAnsi" w:cstheme="minorBidi"/>
      <w:b/>
      <w:color w:val="00558C"/>
      <w:sz w:val="28"/>
      <w:szCs w:val="22"/>
      <w:lang w:eastAsia="en-US"/>
    </w:rPr>
  </w:style>
  <w:style w:type="paragraph" w:customStyle="1" w:styleId="Revokes">
    <w:name w:val="Revokes"/>
    <w:basedOn w:val="Documentdate"/>
    <w:link w:val="RevokesChar"/>
    <w:autoRedefine/>
    <w:qFormat/>
    <w:rPr>
      <w:i/>
    </w:rPr>
  </w:style>
  <w:style w:type="character" w:customStyle="1" w:styleId="RevokesChar">
    <w:name w:val="Revokes Char"/>
    <w:basedOn w:val="DefaultParagraphFont"/>
    <w:link w:val="Revokes"/>
    <w:autoRedefine/>
    <w:qFormat/>
    <w:rPr>
      <w:rFonts w:asciiTheme="minorHAnsi" w:eastAsiaTheme="minorHAnsi" w:hAnsiTheme="minorHAnsi" w:cstheme="minorBidi"/>
      <w:b/>
      <w:i/>
      <w:color w:val="00558C"/>
      <w:sz w:val="28"/>
      <w:szCs w:val="22"/>
      <w:lang w:eastAsia="en-US"/>
    </w:rPr>
  </w:style>
  <w:style w:type="paragraph" w:customStyle="1" w:styleId="Reference">
    <w:name w:val="Reference"/>
    <w:basedOn w:val="Normal"/>
    <w:autoRedefine/>
    <w:qFormat/>
    <w:pPr>
      <w:numPr>
        <w:numId w:val="21"/>
      </w:numPr>
      <w:spacing w:before="120" w:after="60" w:line="240" w:lineRule="auto"/>
      <w:jc w:val="both"/>
    </w:pPr>
    <w:rPr>
      <w:rFonts w:eastAsia="Times New Roman" w:cs="Times New Roman"/>
      <w:sz w:val="22"/>
      <w:szCs w:val="20"/>
    </w:rPr>
  </w:style>
  <w:style w:type="paragraph" w:customStyle="1" w:styleId="Equation">
    <w:name w:val="Equation"/>
    <w:basedOn w:val="BodyText"/>
    <w:next w:val="BodyText"/>
    <w:link w:val="EquationChar"/>
    <w:autoRedefine/>
    <w:qFormat/>
    <w:pPr>
      <w:numPr>
        <w:numId w:val="22"/>
      </w:numPr>
      <w:spacing w:before="60"/>
      <w:jc w:val="right"/>
    </w:pPr>
  </w:style>
  <w:style w:type="character" w:customStyle="1" w:styleId="EquationChar">
    <w:name w:val="Equation Char"/>
    <w:basedOn w:val="BodyTextChar"/>
    <w:link w:val="Equation"/>
    <w:autoRedefine/>
    <w:qFormat/>
    <w:rPr>
      <w:rFonts w:asciiTheme="minorHAnsi" w:eastAsiaTheme="minorHAnsi" w:hAnsiTheme="minorHAnsi" w:cstheme="minorBidi"/>
      <w:sz w:val="22"/>
      <w:szCs w:val="22"/>
      <w:lang w:eastAsia="en-US"/>
    </w:rPr>
  </w:style>
  <w:style w:type="paragraph" w:customStyle="1" w:styleId="Furtherreading">
    <w:name w:val="Further reading"/>
    <w:basedOn w:val="BodyText"/>
    <w:link w:val="FurtherreadingChar"/>
    <w:autoRedefine/>
    <w:qFormat/>
    <w:pPr>
      <w:numPr>
        <w:numId w:val="23"/>
      </w:numPr>
      <w:spacing w:before="60"/>
    </w:pPr>
  </w:style>
  <w:style w:type="character" w:customStyle="1" w:styleId="FurtherreadingChar">
    <w:name w:val="Further reading Char"/>
    <w:basedOn w:val="BodyTextChar"/>
    <w:link w:val="Furtherreading"/>
    <w:autoRedefine/>
    <w:qFormat/>
    <w:rPr>
      <w:rFonts w:asciiTheme="minorHAnsi" w:eastAsiaTheme="minorHAnsi" w:hAnsiTheme="minorHAnsi" w:cstheme="minorBidi"/>
      <w:sz w:val="22"/>
      <w:szCs w:val="22"/>
      <w:lang w:eastAsia="en-US"/>
    </w:rPr>
  </w:style>
  <w:style w:type="paragraph" w:customStyle="1" w:styleId="Documentrevisiontabletitle">
    <w:name w:val="Document revision table title"/>
    <w:basedOn w:val="Normal"/>
    <w:autoRedefine/>
    <w:qFormat/>
    <w:pPr>
      <w:spacing w:before="60" w:after="60"/>
      <w:ind w:left="113" w:right="113"/>
    </w:pPr>
    <w:rPr>
      <w:b/>
      <w:color w:val="00558C"/>
      <w:sz w:val="20"/>
    </w:rPr>
  </w:style>
  <w:style w:type="paragraph" w:customStyle="1" w:styleId="AnnexFigureCaption">
    <w:name w:val="Annex Figure Caption"/>
    <w:basedOn w:val="BodyText"/>
    <w:link w:val="AnnexFigureCaptionChar"/>
    <w:autoRedefine/>
    <w:qFormat/>
    <w:pPr>
      <w:numPr>
        <w:numId w:val="24"/>
      </w:numPr>
      <w:jc w:val="center"/>
    </w:pPr>
    <w:rPr>
      <w:i/>
      <w:color w:val="00558C"/>
    </w:rPr>
  </w:style>
  <w:style w:type="character" w:customStyle="1" w:styleId="AnnexFigureCaptionChar">
    <w:name w:val="Annex Figure Caption Char"/>
    <w:basedOn w:val="BodyTextChar"/>
    <w:link w:val="AnnexFigureCaption"/>
    <w:autoRedefine/>
    <w:qFormat/>
    <w:rPr>
      <w:rFonts w:asciiTheme="minorHAnsi" w:eastAsiaTheme="minorHAnsi" w:hAnsiTheme="minorHAnsi" w:cstheme="minorBidi"/>
      <w:i/>
      <w:color w:val="00558C"/>
      <w:sz w:val="22"/>
      <w:szCs w:val="22"/>
      <w:lang w:eastAsia="en-US"/>
    </w:rPr>
  </w:style>
  <w:style w:type="paragraph" w:customStyle="1" w:styleId="AppendixHead1">
    <w:name w:val="Appendix Head 1"/>
    <w:basedOn w:val="Normal"/>
    <w:next w:val="Heading1separationline"/>
    <w:autoRedefine/>
    <w:qFormat/>
    <w:pPr>
      <w:numPr>
        <w:ilvl w:val="1"/>
        <w:numId w:val="14"/>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odyText"/>
    <w:next w:val="BodyText"/>
    <w:link w:val="EmphasisParagraphChar"/>
    <w:autoRedefine/>
    <w:qFormat/>
    <w:pPr>
      <w:ind w:left="425" w:right="709"/>
    </w:pPr>
    <w:rPr>
      <w:i/>
    </w:rPr>
  </w:style>
  <w:style w:type="character" w:customStyle="1" w:styleId="EmphasisParagraphChar">
    <w:name w:val="Emphasis Paragraph Char"/>
    <w:basedOn w:val="BodyTextChar"/>
    <w:link w:val="EmphasisParagraph"/>
    <w:autoRedefine/>
    <w:qFormat/>
    <w:rPr>
      <w:rFonts w:asciiTheme="minorHAnsi" w:eastAsiaTheme="minorHAnsi" w:hAnsiTheme="minorHAnsi" w:cstheme="minorBidi"/>
      <w:i/>
      <w:sz w:val="22"/>
      <w:szCs w:val="22"/>
      <w:lang w:eastAsia="en-US"/>
    </w:rPr>
  </w:style>
  <w:style w:type="paragraph" w:customStyle="1" w:styleId="Quotationparagraph">
    <w:name w:val="Quotation paragraph"/>
    <w:basedOn w:val="BodyText"/>
    <w:link w:val="QuotationparagraphChar"/>
    <w:autoRedefine/>
    <w:qFormat/>
    <w:pPr>
      <w:suppressAutoHyphens/>
      <w:ind w:left="567" w:right="707"/>
    </w:pPr>
  </w:style>
  <w:style w:type="character" w:customStyle="1" w:styleId="QuotationparagraphChar">
    <w:name w:val="Quotation paragraph Char"/>
    <w:basedOn w:val="BodyTextChar"/>
    <w:link w:val="Quotationparagraph"/>
    <w:autoRedefine/>
    <w:qFormat/>
    <w:rPr>
      <w:rFonts w:asciiTheme="minorHAnsi" w:eastAsiaTheme="minorHAnsi" w:hAnsiTheme="minorHAnsi" w:cstheme="minorBidi"/>
      <w:sz w:val="22"/>
      <w:szCs w:val="22"/>
      <w:lang w:eastAsia="en-US"/>
    </w:rPr>
  </w:style>
  <w:style w:type="paragraph" w:customStyle="1" w:styleId="Revision1">
    <w:name w:val="Revision1"/>
    <w:autoRedefine/>
    <w:hidden/>
    <w:uiPriority w:val="99"/>
    <w:unhideWhenUsed/>
    <w:qFormat/>
    <w:rPr>
      <w:rFonts w:asciiTheme="minorHAnsi" w:eastAsiaTheme="minorHAnsi" w:hAnsiTheme="minorHAnsi" w:cstheme="minorBidi"/>
      <w:sz w:val="18"/>
      <w:szCs w:val="2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footer" Target="footer5.xml"/><Relationship Id="rId26" Type="http://schemas.openxmlformats.org/officeDocument/2006/relationships/image" Target="media/image7.png"/><Relationship Id="rId39" Type="http://schemas.openxmlformats.org/officeDocument/2006/relationships/image" Target="media/image20.jpeg"/><Relationship Id="rId3" Type="http://schemas.openxmlformats.org/officeDocument/2006/relationships/customXml" Target="../customXml/item3.xml"/><Relationship Id="rId21" Type="http://schemas.openxmlformats.org/officeDocument/2006/relationships/image" Target="media/image2.png"/><Relationship Id="rId34" Type="http://schemas.openxmlformats.org/officeDocument/2006/relationships/image" Target="media/image15.jpeg"/><Relationship Id="rId42" Type="http://schemas.openxmlformats.org/officeDocument/2006/relationships/image" Target="media/image23.jpeg"/><Relationship Id="rId47"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4.xml"/><Relationship Id="rId25" Type="http://schemas.openxmlformats.org/officeDocument/2006/relationships/image" Target="media/image6.jpeg"/><Relationship Id="rId33" Type="http://schemas.openxmlformats.org/officeDocument/2006/relationships/image" Target="media/image14.jpeg"/><Relationship Id="rId38" Type="http://schemas.openxmlformats.org/officeDocument/2006/relationships/image" Target="media/image19.png"/><Relationship Id="rId46" Type="http://schemas.openxmlformats.org/officeDocument/2006/relationships/hyperlink" Target="http://www.iala-aism.org/wiki/dictionary"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7.xml"/><Relationship Id="rId29" Type="http://schemas.openxmlformats.org/officeDocument/2006/relationships/image" Target="media/image10.jpeg"/><Relationship Id="rId41"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5.jpeg"/><Relationship Id="rId32" Type="http://schemas.openxmlformats.org/officeDocument/2006/relationships/image" Target="media/image13.jpeg"/><Relationship Id="rId37" Type="http://schemas.openxmlformats.org/officeDocument/2006/relationships/image" Target="media/image18.png"/><Relationship Id="rId40" Type="http://schemas.openxmlformats.org/officeDocument/2006/relationships/image" Target="media/image21.jpeg"/><Relationship Id="rId45" Type="http://schemas.openxmlformats.org/officeDocument/2006/relationships/image" Target="media/image26.jpeg"/><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image" Target="media/image4.jpeg"/><Relationship Id="rId28" Type="http://schemas.openxmlformats.org/officeDocument/2006/relationships/image" Target="media/image9.png"/><Relationship Id="rId36" Type="http://schemas.openxmlformats.org/officeDocument/2006/relationships/image" Target="media/image17.png"/><Relationship Id="rId10" Type="http://schemas.openxmlformats.org/officeDocument/2006/relationships/footnotes" Target="footnotes.xml"/><Relationship Id="rId19" Type="http://schemas.openxmlformats.org/officeDocument/2006/relationships/footer" Target="footer6.xml"/><Relationship Id="rId31" Type="http://schemas.openxmlformats.org/officeDocument/2006/relationships/image" Target="media/image12.png"/><Relationship Id="rId44" Type="http://schemas.openxmlformats.org/officeDocument/2006/relationships/image" Target="media/image25.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image" Target="media/image3.png"/><Relationship Id="rId27" Type="http://schemas.openxmlformats.org/officeDocument/2006/relationships/image" Target="media/image8.jpeg"/><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image" Target="media/image24.jpeg"/><Relationship Id="rId48"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Gxxxx%20Template%20for%20IALA%20Guidelines%20Ed%202.1%20August%202021.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B097A9E-A4CA-47D7-A17C-0C07BAACBABA}">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2.xml><?xml version="1.0" encoding="utf-8"?>
<ds:datastoreItem xmlns:ds="http://schemas.openxmlformats.org/officeDocument/2006/customXml" ds:itemID="{346E1BA5-0C4D-4E1E-834A-D6300BF909B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4.xml><?xml version="1.0" encoding="utf-8"?>
<ds:datastoreItem xmlns:ds="http://schemas.openxmlformats.org/officeDocument/2006/customXml" ds:itemID="{0B933708-CD0F-43EA-926F-279592BCEFA8}">
  <ds:schemaRefs>
    <ds:schemaRef ds:uri="http://schemas.openxmlformats.org/officeDocument/2006/bibliography"/>
  </ds:schemaRefs>
</ds:datastoreItem>
</file>

<file path=customXml/itemProps5.xml><?xml version="1.0" encoding="utf-8"?>
<ds:datastoreItem xmlns:ds="http://schemas.openxmlformats.org/officeDocument/2006/customXml" ds:itemID="{D4D9506A-077E-4413-A6DB-798D7CA8083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0</TotalTime>
  <Pages>21</Pages>
  <Words>4441</Words>
  <Characters>25315</Characters>
  <Application>Microsoft Office Word</Application>
  <DocSecurity>0</DocSecurity>
  <Lines>210</Lines>
  <Paragraphs>59</Paragraphs>
  <ScaleCrop>false</ScaleCrop>
  <Company/>
  <LinksUpToDate>false</LinksUpToDate>
  <CharactersWithSpaces>29697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Alisa Nechyporuk</cp:lastModifiedBy>
  <cp:revision>62</cp:revision>
  <cp:lastPrinted>2024-08-21T06:54:00Z</cp:lastPrinted>
  <dcterms:created xsi:type="dcterms:W3CDTF">2021-08-28T15:13:00Z</dcterms:created>
  <dcterms:modified xsi:type="dcterms:W3CDTF">2024-09-24T14:44:00Z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0x010100E8CDE179D9FB0342B17C099E752EB0FB</vt:lpwstr>
  </property>
  <property fmtid="{D5CDD505-2E9C-101B-9397-08002B2CF9AE}" pid="3" name="KSOProductBuildVer">
    <vt:lpwstr>2052-12.1.0.17857</vt:lpwstr>
  </property>
  <property fmtid="{D5CDD505-2E9C-101B-9397-08002B2CF9AE}" pid="4" name="ICV">
    <vt:lpwstr>32F6D4B8BB074C2AA3B399E9C2774868_13</vt:lpwstr>
  </property>
  <property fmtid="{D5CDD505-2E9C-101B-9397-08002B2CF9AE}" pid="5" name="MediaServiceImageTags">
    <vt:lpwstr/>
  </property>
</Properties>
</file>